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2ED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附件1</w:t>
      </w:r>
    </w:p>
    <w:p w14:paraId="603D9581">
      <w:pPr>
        <w:spacing w:line="322" w:lineRule="auto"/>
        <w:rPr>
          <w:rFonts w:ascii="Arial"/>
          <w:sz w:val="21"/>
        </w:rPr>
      </w:pPr>
    </w:p>
    <w:p w14:paraId="626467A0">
      <w:pPr>
        <w:spacing w:line="322" w:lineRule="auto"/>
        <w:rPr>
          <w:rFonts w:ascii="Arial"/>
          <w:sz w:val="21"/>
        </w:rPr>
      </w:pPr>
    </w:p>
    <w:p w14:paraId="29D755DA">
      <w:pPr>
        <w:pStyle w:val="2"/>
        <w:spacing w:before="139" w:line="311" w:lineRule="auto"/>
        <w:ind w:left="2676" w:right="1318" w:hanging="1390"/>
        <w:jc w:val="center"/>
        <w:rPr>
          <w:spacing w:val="6"/>
          <w:sz w:val="43"/>
          <w:szCs w:val="43"/>
        </w:rPr>
      </w:pPr>
      <w:bookmarkStart w:id="0" w:name="_GoBack"/>
      <w:r>
        <w:rPr>
          <w:b/>
          <w:bCs/>
          <w:spacing w:val="8"/>
          <w:sz w:val="43"/>
          <w:szCs w:val="43"/>
        </w:rPr>
        <w:t>2026年“挑战杯”河南省大学生</w:t>
      </w:r>
    </w:p>
    <w:p w14:paraId="3E6C5060">
      <w:pPr>
        <w:pStyle w:val="2"/>
        <w:spacing w:before="139" w:line="311" w:lineRule="auto"/>
        <w:ind w:left="2676" w:right="1318" w:hanging="1390"/>
        <w:jc w:val="center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创业计划竞赛章程</w:t>
      </w:r>
    </w:p>
    <w:p w14:paraId="1F8D2F9B">
      <w:pPr>
        <w:spacing w:line="442" w:lineRule="auto"/>
        <w:rPr>
          <w:rFonts w:ascii="Arial"/>
          <w:sz w:val="21"/>
        </w:rPr>
      </w:pPr>
    </w:p>
    <w:bookmarkEnd w:id="0"/>
    <w:p w14:paraId="7BD65D0D">
      <w:pPr>
        <w:spacing w:before="104" w:line="222" w:lineRule="auto"/>
        <w:ind w:left="30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第一章总则</w:t>
      </w:r>
    </w:p>
    <w:p w14:paraId="128BF04F">
      <w:pPr>
        <w:spacing w:line="339" w:lineRule="auto"/>
        <w:rPr>
          <w:rFonts w:ascii="Arial"/>
          <w:sz w:val="21"/>
        </w:rPr>
      </w:pPr>
    </w:p>
    <w:p w14:paraId="44288DBA">
      <w:pPr>
        <w:spacing w:before="104" w:line="323" w:lineRule="auto"/>
        <w:ind w:right="1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第一条</w:t>
      </w:r>
      <w:r>
        <w:rPr>
          <w:rFonts w:ascii="仿宋" w:hAnsi="仿宋" w:eastAsia="仿宋" w:cs="仿宋"/>
          <w:spacing w:val="11"/>
          <w:sz w:val="32"/>
          <w:szCs w:val="32"/>
        </w:rPr>
        <w:t>“挑战杯”河南省大学生创业计</w:t>
      </w:r>
      <w:r>
        <w:rPr>
          <w:rFonts w:ascii="仿宋" w:hAnsi="仿宋" w:eastAsia="仿宋" w:cs="仿宋"/>
          <w:spacing w:val="10"/>
          <w:sz w:val="32"/>
          <w:szCs w:val="32"/>
        </w:rPr>
        <w:t>划竞赛是由共</w:t>
      </w:r>
      <w:r>
        <w:rPr>
          <w:rFonts w:ascii="仿宋" w:hAnsi="仿宋" w:eastAsia="仿宋" w:cs="仿宋"/>
          <w:spacing w:val="19"/>
          <w:sz w:val="32"/>
          <w:szCs w:val="32"/>
        </w:rPr>
        <w:t>青团河南省委、河南省教育厅、河南省人力资源和社会</w:t>
      </w:r>
      <w:r>
        <w:rPr>
          <w:rFonts w:ascii="仿宋" w:hAnsi="仿宋" w:eastAsia="仿宋" w:cs="仿宋"/>
          <w:spacing w:val="18"/>
          <w:sz w:val="32"/>
          <w:szCs w:val="32"/>
        </w:rPr>
        <w:t>保障</w:t>
      </w:r>
      <w:r>
        <w:rPr>
          <w:rFonts w:ascii="仿宋" w:hAnsi="仿宋" w:eastAsia="仿宋" w:cs="仿宋"/>
          <w:spacing w:val="19"/>
          <w:sz w:val="32"/>
          <w:szCs w:val="32"/>
        </w:rPr>
        <w:t>厅、河南省科学技术协会、河南省学生联合会主办的一项具</w:t>
      </w:r>
    </w:p>
    <w:p w14:paraId="4AD1595E">
      <w:pPr>
        <w:spacing w:before="1" w:line="322" w:lineRule="auto"/>
        <w:ind w:right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有导向性、示范性、实践性和群众性的创业交流活动，每两</w:t>
      </w:r>
      <w:r>
        <w:rPr>
          <w:rFonts w:ascii="仿宋" w:hAnsi="仿宋" w:eastAsia="仿宋" w:cs="仿宋"/>
          <w:spacing w:val="8"/>
          <w:sz w:val="32"/>
          <w:szCs w:val="32"/>
        </w:rPr>
        <w:t>年举办一届。</w:t>
      </w:r>
    </w:p>
    <w:p w14:paraId="5A85E2CB">
      <w:pPr>
        <w:spacing w:before="5" w:line="323" w:lineRule="auto"/>
        <w:ind w:right="16" w:firstLine="6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第二条</w:t>
      </w:r>
      <w:r>
        <w:rPr>
          <w:rFonts w:ascii="仿宋" w:hAnsi="仿宋" w:eastAsia="仿宋" w:cs="仿宋"/>
          <w:spacing w:val="17"/>
          <w:sz w:val="32"/>
          <w:szCs w:val="32"/>
        </w:rPr>
        <w:t>竞赛目的。深入学习贯彻习近平新时代中国特</w:t>
      </w:r>
      <w:r>
        <w:rPr>
          <w:rFonts w:ascii="仿宋" w:hAnsi="仿宋" w:eastAsia="仿宋" w:cs="仿宋"/>
          <w:spacing w:val="32"/>
          <w:sz w:val="32"/>
          <w:szCs w:val="32"/>
        </w:rPr>
        <w:t>色社会主义思想，聚焦为党育人功能，从实践教育角度出</w:t>
      </w:r>
      <w:r>
        <w:rPr>
          <w:rFonts w:ascii="仿宋" w:hAnsi="仿宋" w:eastAsia="仿宋" w:cs="仿宋"/>
          <w:spacing w:val="18"/>
          <w:sz w:val="32"/>
          <w:szCs w:val="32"/>
        </w:rPr>
        <w:t>发，引导和激励高校学生弘扬时代精神，把握时代脉搏，通</w:t>
      </w:r>
    </w:p>
    <w:p w14:paraId="750796F9">
      <w:pPr>
        <w:spacing w:before="6" w:line="320" w:lineRule="auto"/>
        <w:ind w:right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过开展广泛的社会实践、深刻的社会观察，不</w:t>
      </w:r>
      <w:r>
        <w:rPr>
          <w:rFonts w:ascii="仿宋" w:hAnsi="仿宋" w:eastAsia="仿宋" w:cs="仿宋"/>
          <w:spacing w:val="18"/>
          <w:sz w:val="32"/>
          <w:szCs w:val="32"/>
        </w:rPr>
        <w:t>断增强对国情</w:t>
      </w:r>
      <w:r>
        <w:rPr>
          <w:rFonts w:ascii="仿宋" w:hAnsi="仿宋" w:eastAsia="仿宋" w:cs="仿宋"/>
          <w:spacing w:val="19"/>
          <w:sz w:val="32"/>
          <w:szCs w:val="32"/>
        </w:rPr>
        <w:t>社情的了解，将所学知识与经济社会发展紧密结合，提高创新、创意、创造、创业的意识和能力，为建设社会主义现代</w:t>
      </w:r>
      <w:r>
        <w:rPr>
          <w:rFonts w:ascii="仿宋" w:hAnsi="仿宋" w:eastAsia="仿宋" w:cs="仿宋"/>
          <w:spacing w:val="17"/>
          <w:sz w:val="32"/>
          <w:szCs w:val="32"/>
        </w:rPr>
        <w:t>化强国、实现中华民族伟大复兴的中国梦贡献青春力量。</w:t>
      </w:r>
    </w:p>
    <w:p w14:paraId="39F98394">
      <w:pPr>
        <w:spacing w:before="3" w:line="323" w:lineRule="auto"/>
        <w:ind w:firstLine="6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第三条</w:t>
      </w:r>
      <w:r>
        <w:rPr>
          <w:rFonts w:ascii="仿宋" w:hAnsi="仿宋" w:eastAsia="仿宋" w:cs="仿宋"/>
          <w:spacing w:val="18"/>
          <w:sz w:val="32"/>
          <w:szCs w:val="32"/>
        </w:rPr>
        <w:t>竞赛内容。竞赛坚持实践转化的评审</w:t>
      </w:r>
      <w:r>
        <w:rPr>
          <w:rFonts w:ascii="仿宋" w:hAnsi="仿宋" w:eastAsia="仿宋" w:cs="仿宋"/>
          <w:spacing w:val="17"/>
          <w:sz w:val="32"/>
          <w:szCs w:val="32"/>
        </w:rPr>
        <w:t>导向，设</w:t>
      </w:r>
      <w:r>
        <w:rPr>
          <w:rFonts w:ascii="仿宋" w:hAnsi="仿宋" w:eastAsia="仿宋" w:cs="仿宋"/>
          <w:spacing w:val="19"/>
          <w:sz w:val="32"/>
          <w:szCs w:val="32"/>
        </w:rPr>
        <w:t>先进制造、新一代信息技术、生物医药与健康科技、新能源新材料、现代农业与食品科技、新消费与文化创</w:t>
      </w:r>
      <w:r>
        <w:rPr>
          <w:rFonts w:ascii="仿宋" w:hAnsi="仿宋" w:eastAsia="仿宋" w:cs="仿宋"/>
          <w:spacing w:val="18"/>
          <w:sz w:val="32"/>
          <w:szCs w:val="32"/>
        </w:rPr>
        <w:t>意、现代服</w:t>
      </w:r>
      <w:r>
        <w:rPr>
          <w:rFonts w:ascii="仿宋" w:hAnsi="仿宋" w:eastAsia="仿宋" w:cs="仿宋"/>
          <w:spacing w:val="25"/>
          <w:sz w:val="32"/>
          <w:szCs w:val="32"/>
        </w:rPr>
        <w:t>务与社会治理、国际交流合作等8个赛道，致力于引导全省</w:t>
      </w:r>
    </w:p>
    <w:p w14:paraId="7B0F17AB">
      <w:pPr>
        <w:spacing w:line="323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10" w:h="16840"/>
          <w:pgMar w:top="1431" w:right="1597" w:bottom="1604" w:left="1480" w:header="0" w:footer="1189" w:gutter="0"/>
          <w:cols w:space="720" w:num="1"/>
        </w:sectPr>
      </w:pPr>
    </w:p>
    <w:p w14:paraId="28489767">
      <w:pPr>
        <w:spacing w:line="299" w:lineRule="auto"/>
        <w:rPr>
          <w:rFonts w:ascii="Arial"/>
          <w:sz w:val="21"/>
        </w:rPr>
      </w:pPr>
    </w:p>
    <w:p w14:paraId="118C264A">
      <w:pPr>
        <w:spacing w:line="299" w:lineRule="auto"/>
        <w:rPr>
          <w:rFonts w:ascii="Arial"/>
          <w:sz w:val="21"/>
        </w:rPr>
      </w:pPr>
    </w:p>
    <w:p w14:paraId="2935EF52">
      <w:pPr>
        <w:spacing w:before="104" w:line="326" w:lineRule="auto"/>
        <w:ind w:righ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广大青年大学生积极助力河南高质量发展，踊跃投身到中原</w:t>
      </w:r>
      <w:r>
        <w:rPr>
          <w:rFonts w:ascii="仿宋" w:hAnsi="仿宋" w:eastAsia="仿宋" w:cs="仿宋"/>
          <w:spacing w:val="15"/>
          <w:sz w:val="32"/>
          <w:szCs w:val="32"/>
        </w:rPr>
        <w:t>大地奋力推进中国式现代化新篇章的生动实践中。</w:t>
      </w:r>
    </w:p>
    <w:p w14:paraId="6DDB9ACF">
      <w:pPr>
        <w:spacing w:before="18" w:line="324" w:lineRule="auto"/>
        <w:ind w:firstLine="6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第四条</w:t>
      </w:r>
      <w:r>
        <w:rPr>
          <w:rFonts w:ascii="仿宋" w:hAnsi="仿宋" w:eastAsia="仿宋" w:cs="仿宋"/>
          <w:spacing w:val="17"/>
          <w:sz w:val="32"/>
          <w:szCs w:val="32"/>
        </w:rPr>
        <w:t>竞赛方式。竞赛分校级初赛、省级复赛、终审</w:t>
      </w:r>
      <w:r>
        <w:rPr>
          <w:rFonts w:ascii="仿宋" w:hAnsi="仿宋" w:eastAsia="仿宋" w:cs="仿宋"/>
          <w:spacing w:val="18"/>
          <w:sz w:val="32"/>
          <w:szCs w:val="32"/>
        </w:rPr>
        <w:t>决赛。校级初赛由各参赛高校组织，广泛发动学生参与，遴</w:t>
      </w:r>
      <w:r>
        <w:rPr>
          <w:rFonts w:ascii="仿宋" w:hAnsi="仿宋" w:eastAsia="仿宋" w:cs="仿宋"/>
          <w:spacing w:val="19"/>
          <w:sz w:val="32"/>
          <w:szCs w:val="32"/>
        </w:rPr>
        <w:t>选项目参加省级比赛。省级复赛、终审决赛将根据项目社会价值、实践过程、创新意义、发展前景和团队协作综合评定</w:t>
      </w:r>
      <w:r>
        <w:rPr>
          <w:rFonts w:ascii="仿宋" w:hAnsi="仿宋" w:eastAsia="仿宋" w:cs="仿宋"/>
          <w:spacing w:val="12"/>
          <w:sz w:val="32"/>
          <w:szCs w:val="32"/>
        </w:rPr>
        <w:t>金奖、银奖、铜奖等项目。</w:t>
      </w:r>
    </w:p>
    <w:p w14:paraId="38C9FE53">
      <w:pPr>
        <w:spacing w:before="281" w:line="221" w:lineRule="auto"/>
        <w:ind w:left="240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第二章组织机构及其职责</w:t>
      </w:r>
    </w:p>
    <w:p w14:paraId="571BAEB1">
      <w:pPr>
        <w:spacing w:line="357" w:lineRule="auto"/>
        <w:rPr>
          <w:rFonts w:ascii="Arial"/>
          <w:sz w:val="21"/>
        </w:rPr>
      </w:pPr>
    </w:p>
    <w:p w14:paraId="13858E85">
      <w:pPr>
        <w:spacing w:before="104" w:line="275" w:lineRule="auto"/>
        <w:ind w:right="11" w:firstLine="69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第五条</w:t>
      </w:r>
      <w:r>
        <w:rPr>
          <w:rFonts w:ascii="仿宋" w:hAnsi="仿宋" w:eastAsia="仿宋" w:cs="仿宋"/>
          <w:spacing w:val="17"/>
          <w:sz w:val="32"/>
          <w:szCs w:val="32"/>
        </w:rPr>
        <w:t>竞赛设立领导小组，由主办单位和承办单位的</w:t>
      </w:r>
      <w:r>
        <w:rPr>
          <w:rFonts w:ascii="仿宋" w:hAnsi="仿宋" w:eastAsia="仿宋" w:cs="仿宋"/>
          <w:spacing w:val="7"/>
          <w:sz w:val="32"/>
          <w:szCs w:val="32"/>
        </w:rPr>
        <w:t>有关领导组成。</w:t>
      </w:r>
    </w:p>
    <w:p w14:paraId="2C054E07">
      <w:pPr>
        <w:spacing w:before="184" w:line="290" w:lineRule="auto"/>
        <w:ind w:right="15" w:firstLine="69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38"/>
          <w:sz w:val="32"/>
          <w:szCs w:val="32"/>
        </w:rPr>
        <w:t>第六条</w:t>
      </w:r>
      <w:r>
        <w:rPr>
          <w:rFonts w:ascii="仿宋" w:hAnsi="仿宋" w:eastAsia="仿宋" w:cs="仿宋"/>
          <w:spacing w:val="38"/>
          <w:sz w:val="32"/>
          <w:szCs w:val="32"/>
        </w:rPr>
        <w:t>竞赛设立组织委员会(以下简称：竞赛组委</w:t>
      </w:r>
      <w:r>
        <w:rPr>
          <w:rFonts w:ascii="仿宋" w:hAnsi="仿宋" w:eastAsia="仿宋" w:cs="仿宋"/>
          <w:spacing w:val="31"/>
          <w:sz w:val="32"/>
          <w:szCs w:val="32"/>
        </w:rPr>
        <w:t>会),由主办单位、承办高校有关负责人组</w:t>
      </w:r>
      <w:r>
        <w:rPr>
          <w:rFonts w:ascii="仿宋" w:hAnsi="仿宋" w:eastAsia="仿宋" w:cs="仿宋"/>
          <w:spacing w:val="30"/>
          <w:sz w:val="32"/>
          <w:szCs w:val="32"/>
        </w:rPr>
        <w:t>成。组织委员会</w:t>
      </w:r>
      <w:r>
        <w:rPr>
          <w:rFonts w:ascii="仿宋" w:hAnsi="仿宋" w:eastAsia="仿宋" w:cs="仿宋"/>
          <w:spacing w:val="13"/>
          <w:sz w:val="32"/>
          <w:szCs w:val="32"/>
        </w:rPr>
        <w:t>设主任、副主任若干名。</w:t>
      </w:r>
    </w:p>
    <w:p w14:paraId="1867AF98">
      <w:pPr>
        <w:spacing w:before="190" w:line="224" w:lineRule="auto"/>
        <w:ind w:left="69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第七条</w:t>
      </w:r>
      <w:r>
        <w:rPr>
          <w:rFonts w:ascii="仿宋" w:hAnsi="仿宋" w:eastAsia="仿宋" w:cs="仿宋"/>
          <w:spacing w:val="11"/>
          <w:sz w:val="32"/>
          <w:szCs w:val="32"/>
        </w:rPr>
        <w:t>竞赛组委会的职责如下：</w:t>
      </w:r>
    </w:p>
    <w:p w14:paraId="63A6DD5E">
      <w:pPr>
        <w:pStyle w:val="2"/>
        <w:spacing w:before="17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spacing w:val="6"/>
          <w:sz w:val="32"/>
          <w:szCs w:val="32"/>
        </w:rPr>
        <w:t>1.</w:t>
      </w:r>
      <w:r>
        <w:rPr>
          <w:rFonts w:ascii="仿宋" w:hAnsi="仿宋" w:eastAsia="仿宋" w:cs="仿宋"/>
          <w:spacing w:val="6"/>
          <w:sz w:val="32"/>
          <w:szCs w:val="32"/>
        </w:rPr>
        <w:t>审议、修改竞赛章程。</w:t>
      </w:r>
    </w:p>
    <w:p w14:paraId="66EAD431">
      <w:pPr>
        <w:pStyle w:val="2"/>
        <w:spacing w:before="182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spacing w:val="11"/>
          <w:sz w:val="32"/>
          <w:szCs w:val="32"/>
        </w:rPr>
        <w:t>2.</w:t>
      </w:r>
      <w:r>
        <w:rPr>
          <w:rFonts w:ascii="仿宋" w:hAnsi="仿宋" w:eastAsia="仿宋" w:cs="仿宋"/>
          <w:spacing w:val="11"/>
          <w:sz w:val="32"/>
          <w:szCs w:val="32"/>
        </w:rPr>
        <w:t>筹集竞赛组织、评审、奖励所需的经费。</w:t>
      </w:r>
    </w:p>
    <w:p w14:paraId="2662A0E3">
      <w:pPr>
        <w:pStyle w:val="2"/>
        <w:spacing w:before="175" w:line="222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spacing w:val="14"/>
          <w:sz w:val="32"/>
          <w:szCs w:val="32"/>
        </w:rPr>
        <w:t>3.</w:t>
      </w:r>
      <w:r>
        <w:rPr>
          <w:rFonts w:ascii="仿宋" w:hAnsi="仿宋" w:eastAsia="仿宋" w:cs="仿宋"/>
          <w:spacing w:val="14"/>
          <w:sz w:val="32"/>
          <w:szCs w:val="32"/>
        </w:rPr>
        <w:t>议决其他应由竞赛组委会议决的事项。</w:t>
      </w:r>
    </w:p>
    <w:p w14:paraId="14F7D1D0">
      <w:pPr>
        <w:spacing w:before="180" w:line="289" w:lineRule="auto"/>
        <w:ind w:right="20" w:firstLine="69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6"/>
          <w:sz w:val="32"/>
          <w:szCs w:val="32"/>
        </w:rPr>
        <w:t>第八条</w:t>
      </w:r>
      <w:r>
        <w:rPr>
          <w:rFonts w:ascii="仿宋" w:hAnsi="仿宋" w:eastAsia="仿宋" w:cs="仿宋"/>
          <w:spacing w:val="16"/>
          <w:sz w:val="32"/>
          <w:szCs w:val="32"/>
        </w:rPr>
        <w:t>竞赛组委会下设秘书处，负责按照竞赛组委会</w:t>
      </w:r>
      <w:r>
        <w:rPr>
          <w:rFonts w:ascii="仿宋" w:hAnsi="仿宋" w:eastAsia="仿宋" w:cs="仿宋"/>
          <w:spacing w:val="18"/>
          <w:sz w:val="32"/>
          <w:szCs w:val="32"/>
        </w:rPr>
        <w:t>通过的章程组织竞赛活动并向竞赛组委会报告工作。秘书处</w:t>
      </w:r>
      <w:r>
        <w:rPr>
          <w:rFonts w:ascii="仿宋" w:hAnsi="仿宋" w:eastAsia="仿宋" w:cs="仿宋"/>
          <w:spacing w:val="16"/>
          <w:sz w:val="32"/>
          <w:szCs w:val="32"/>
        </w:rPr>
        <w:t>设秘书长、副秘书长若干名，秘书处设在团省委高校部。</w:t>
      </w:r>
    </w:p>
    <w:p w14:paraId="0803DBA1">
      <w:pPr>
        <w:spacing w:before="191" w:line="281" w:lineRule="auto"/>
        <w:ind w:right="17" w:firstLine="69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7"/>
          <w:sz w:val="32"/>
          <w:szCs w:val="32"/>
        </w:rPr>
        <w:t>第九条</w:t>
      </w:r>
      <w:r>
        <w:rPr>
          <w:rFonts w:ascii="仿宋" w:hAnsi="仿宋" w:eastAsia="仿宋" w:cs="仿宋"/>
          <w:spacing w:val="17"/>
          <w:sz w:val="32"/>
          <w:szCs w:val="32"/>
        </w:rPr>
        <w:t>竞赛设立评审委员会，由竞赛组委会聘请相关</w:t>
      </w:r>
      <w:r>
        <w:rPr>
          <w:rFonts w:ascii="仿宋" w:hAnsi="仿宋" w:eastAsia="仿宋" w:cs="仿宋"/>
          <w:spacing w:val="18"/>
          <w:sz w:val="32"/>
          <w:szCs w:val="32"/>
        </w:rPr>
        <w:t>领域专家学者、行业领军人物、知名企业家等组成。评</w:t>
      </w:r>
      <w:r>
        <w:rPr>
          <w:rFonts w:ascii="仿宋" w:hAnsi="仿宋" w:eastAsia="仿宋" w:cs="仿宋"/>
          <w:spacing w:val="17"/>
          <w:sz w:val="32"/>
          <w:szCs w:val="32"/>
        </w:rPr>
        <w:t>审委</w:t>
      </w:r>
    </w:p>
    <w:p w14:paraId="03ADAE10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10" w:h="16840"/>
          <w:pgMar w:top="1431" w:right="1547" w:bottom="1684" w:left="1539" w:header="0" w:footer="1269" w:gutter="0"/>
          <w:cols w:space="720" w:num="1"/>
        </w:sectPr>
      </w:pPr>
    </w:p>
    <w:p w14:paraId="1BB279D5">
      <w:pPr>
        <w:spacing w:before="104" w:line="324" w:lineRule="auto"/>
        <w:ind w:right="15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员会设主任1名，常务副主任1名，省级复赛、终审决赛评</w:t>
      </w:r>
      <w:r>
        <w:rPr>
          <w:rFonts w:ascii="仿宋" w:hAnsi="仿宋" w:eastAsia="仿宋" w:cs="仿宋"/>
          <w:spacing w:val="19"/>
          <w:sz w:val="32"/>
          <w:szCs w:val="32"/>
        </w:rPr>
        <w:t>审委员若干名。评审委员会经竞赛组委会批准成立，有权在本章程和评审职责所规定的原则下，独立开展评审工作。在</w:t>
      </w:r>
      <w:r>
        <w:rPr>
          <w:rFonts w:ascii="仿宋" w:hAnsi="仿宋" w:eastAsia="仿宋" w:cs="仿宋"/>
          <w:spacing w:val="16"/>
          <w:sz w:val="32"/>
          <w:szCs w:val="32"/>
        </w:rPr>
        <w:t>终审决赛现场，接受竞赛组委会现场监督。</w:t>
      </w:r>
    </w:p>
    <w:p w14:paraId="3A5B7E17">
      <w:pPr>
        <w:spacing w:before="4" w:line="224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第十条</w:t>
      </w:r>
      <w:r>
        <w:rPr>
          <w:rFonts w:ascii="仿宋" w:hAnsi="仿宋" w:eastAsia="仿宋" w:cs="仿宋"/>
          <w:spacing w:val="13"/>
          <w:sz w:val="32"/>
          <w:szCs w:val="32"/>
        </w:rPr>
        <w:t>评审委员会职责如下：</w:t>
      </w:r>
    </w:p>
    <w:p w14:paraId="60047298">
      <w:pPr>
        <w:pStyle w:val="2"/>
        <w:spacing w:before="199" w:line="219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spacing w:val="15"/>
          <w:sz w:val="32"/>
          <w:szCs w:val="32"/>
        </w:rPr>
        <w:t>1.</w:t>
      </w:r>
      <w:r>
        <w:rPr>
          <w:rFonts w:ascii="仿宋" w:hAnsi="仿宋" w:eastAsia="仿宋" w:cs="仿宋"/>
          <w:spacing w:val="15"/>
          <w:sz w:val="32"/>
          <w:szCs w:val="32"/>
        </w:rPr>
        <w:t>在本章程和评审规则基础上制定评审实施细则；</w:t>
      </w:r>
    </w:p>
    <w:p w14:paraId="6042F47F">
      <w:pPr>
        <w:pStyle w:val="2"/>
        <w:spacing w:before="181" w:line="220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spacing w:val="11"/>
          <w:sz w:val="32"/>
          <w:szCs w:val="32"/>
        </w:rPr>
        <w:t>2.</w:t>
      </w:r>
      <w:r>
        <w:rPr>
          <w:rFonts w:ascii="仿宋" w:hAnsi="仿宋" w:eastAsia="仿宋" w:cs="仿宋"/>
          <w:spacing w:val="11"/>
          <w:sz w:val="32"/>
          <w:szCs w:val="32"/>
        </w:rPr>
        <w:t>负责参赛项目的评审工作。</w:t>
      </w:r>
    </w:p>
    <w:p w14:paraId="7891068E">
      <w:pPr>
        <w:spacing w:before="173" w:line="278" w:lineRule="auto"/>
        <w:ind w:right="156" w:firstLine="68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第十一条</w:t>
      </w:r>
      <w:r>
        <w:rPr>
          <w:rFonts w:ascii="仿宋" w:hAnsi="仿宋" w:eastAsia="仿宋" w:cs="仿宋"/>
          <w:spacing w:val="18"/>
          <w:sz w:val="32"/>
          <w:szCs w:val="32"/>
        </w:rPr>
        <w:t>各参赛学校须根据自身实际，</w:t>
      </w:r>
      <w:r>
        <w:rPr>
          <w:rFonts w:ascii="仿宋" w:hAnsi="仿宋" w:eastAsia="仿宋" w:cs="仿宋"/>
          <w:spacing w:val="17"/>
          <w:sz w:val="32"/>
          <w:szCs w:val="32"/>
        </w:rPr>
        <w:t>举办与省级大</w:t>
      </w:r>
      <w:r>
        <w:rPr>
          <w:rFonts w:ascii="仿宋" w:hAnsi="仿宋" w:eastAsia="仿宋" w:cs="仿宋"/>
          <w:spacing w:val="15"/>
          <w:sz w:val="32"/>
          <w:szCs w:val="32"/>
        </w:rPr>
        <w:t>赛接轨的大学生创业计划竞赛。</w:t>
      </w:r>
    </w:p>
    <w:p w14:paraId="659A194D">
      <w:pPr>
        <w:spacing w:before="167" w:line="299" w:lineRule="auto"/>
        <w:ind w:right="137" w:firstLine="68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第十二条</w:t>
      </w:r>
      <w:r>
        <w:rPr>
          <w:rFonts w:ascii="仿宋" w:hAnsi="仿宋" w:eastAsia="仿宋" w:cs="仿宋"/>
          <w:spacing w:val="18"/>
          <w:sz w:val="32"/>
          <w:szCs w:val="32"/>
        </w:rPr>
        <w:t>竞赛组委会秘书处负责协调处理对竞赛项目</w:t>
      </w:r>
      <w:r>
        <w:rPr>
          <w:rFonts w:ascii="仿宋" w:hAnsi="仿宋" w:eastAsia="仿宋" w:cs="仿宋"/>
          <w:spacing w:val="38"/>
          <w:sz w:val="32"/>
          <w:szCs w:val="32"/>
        </w:rPr>
        <w:t>资格和评审结果的质询(须由校级团委提出),并对质疑投</w:t>
      </w:r>
      <w:r>
        <w:rPr>
          <w:rFonts w:ascii="仿宋" w:hAnsi="仿宋" w:eastAsia="仿宋" w:cs="仿宋"/>
          <w:spacing w:val="19"/>
          <w:sz w:val="32"/>
          <w:szCs w:val="32"/>
        </w:rPr>
        <w:t>诉者的姓名、单位予以保密。质疑投诉者需提供相关证据或</w:t>
      </w:r>
      <w:r>
        <w:rPr>
          <w:rFonts w:ascii="仿宋" w:hAnsi="仿宋" w:eastAsia="仿宋" w:cs="仿宋"/>
          <w:spacing w:val="17"/>
          <w:sz w:val="32"/>
          <w:szCs w:val="32"/>
        </w:rPr>
        <w:t>明确的线索。竞赛组委会秘书处不受理匿名质疑投诉。</w:t>
      </w:r>
    </w:p>
    <w:p w14:paraId="5CE328A9">
      <w:pPr>
        <w:spacing w:line="374" w:lineRule="auto"/>
        <w:rPr>
          <w:rFonts w:ascii="Arial"/>
          <w:sz w:val="21"/>
        </w:rPr>
      </w:pPr>
    </w:p>
    <w:p w14:paraId="65391FDD">
      <w:pPr>
        <w:spacing w:before="104" w:line="222" w:lineRule="auto"/>
        <w:ind w:left="22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第三章参赛资格与项目申报</w:t>
      </w:r>
    </w:p>
    <w:p w14:paraId="3D2F8C0B">
      <w:pPr>
        <w:spacing w:line="344" w:lineRule="auto"/>
        <w:rPr>
          <w:rFonts w:ascii="Arial"/>
          <w:sz w:val="21"/>
        </w:rPr>
      </w:pPr>
    </w:p>
    <w:p w14:paraId="4874E652">
      <w:pPr>
        <w:spacing w:before="105" w:line="324" w:lineRule="auto"/>
        <w:ind w:firstLine="68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2"/>
          <w:sz w:val="32"/>
          <w:szCs w:val="32"/>
        </w:rPr>
        <w:t>第十三条</w:t>
      </w:r>
      <w:r>
        <w:rPr>
          <w:rFonts w:ascii="仿宋" w:hAnsi="仿宋" w:eastAsia="仿宋" w:cs="仿宋"/>
          <w:spacing w:val="42"/>
          <w:sz w:val="32"/>
          <w:szCs w:val="32"/>
        </w:rPr>
        <w:t>参赛资格。凡在2026年6月1日以前正式</w:t>
      </w:r>
      <w:r>
        <w:rPr>
          <w:rFonts w:ascii="仿宋" w:hAnsi="仿宋" w:eastAsia="仿宋" w:cs="仿宋"/>
          <w:spacing w:val="25"/>
          <w:sz w:val="32"/>
          <w:szCs w:val="32"/>
        </w:rPr>
        <w:t>注册的国内全日制非成人教育的普通高等学校在校专科生、</w:t>
      </w:r>
      <w:r>
        <w:rPr>
          <w:rFonts w:ascii="仿宋" w:hAnsi="仿宋" w:eastAsia="仿宋" w:cs="仿宋"/>
          <w:spacing w:val="38"/>
          <w:sz w:val="32"/>
          <w:szCs w:val="32"/>
        </w:rPr>
        <w:t>本科生、硕士和博士研究生(不含在职研究</w:t>
      </w:r>
      <w:r>
        <w:rPr>
          <w:rFonts w:ascii="仿宋" w:hAnsi="仿宋" w:eastAsia="仿宋" w:cs="仿宋"/>
          <w:spacing w:val="37"/>
          <w:sz w:val="32"/>
          <w:szCs w:val="32"/>
        </w:rPr>
        <w:t>生),以及全日</w:t>
      </w:r>
      <w:r>
        <w:rPr>
          <w:rFonts w:ascii="仿宋" w:hAnsi="仿宋" w:eastAsia="仿宋" w:cs="仿宋"/>
          <w:spacing w:val="33"/>
          <w:sz w:val="32"/>
          <w:szCs w:val="32"/>
        </w:rPr>
        <w:t>制职业教育本科、高职高专在校学生，均可作为申报</w:t>
      </w:r>
      <w:r>
        <w:rPr>
          <w:rFonts w:ascii="仿宋" w:hAnsi="仿宋" w:eastAsia="仿宋" w:cs="仿宋"/>
          <w:spacing w:val="32"/>
          <w:sz w:val="32"/>
          <w:szCs w:val="32"/>
        </w:rPr>
        <w:t>人参</w:t>
      </w:r>
      <w:r>
        <w:rPr>
          <w:rFonts w:ascii="仿宋" w:hAnsi="仿宋" w:eastAsia="仿宋" w:cs="仿宋"/>
          <w:spacing w:val="43"/>
          <w:sz w:val="32"/>
          <w:szCs w:val="32"/>
        </w:rPr>
        <w:t>赛。硕博连读生、直接攻读博士生若在2026年6月1日前</w:t>
      </w:r>
      <w:r>
        <w:rPr>
          <w:rFonts w:ascii="仿宋" w:hAnsi="仿宋" w:eastAsia="仿宋" w:cs="仿宋"/>
          <w:spacing w:val="19"/>
          <w:sz w:val="32"/>
          <w:szCs w:val="32"/>
        </w:rPr>
        <w:t>未通过博士资格考试，按硕士研究生学历申报项目；没有实</w:t>
      </w:r>
      <w:r>
        <w:rPr>
          <w:rFonts w:ascii="仿宋" w:hAnsi="仿宋" w:eastAsia="仿宋" w:cs="仿宋"/>
          <w:spacing w:val="33"/>
          <w:sz w:val="32"/>
          <w:szCs w:val="32"/>
        </w:rPr>
        <w:t>行资格考试制度的学校，前两年按硕士研究生学历</w:t>
      </w:r>
      <w:r>
        <w:rPr>
          <w:rFonts w:ascii="仿宋" w:hAnsi="仿宋" w:eastAsia="仿宋" w:cs="仿宋"/>
          <w:spacing w:val="32"/>
          <w:sz w:val="32"/>
          <w:szCs w:val="32"/>
        </w:rPr>
        <w:t>申报项</w:t>
      </w:r>
      <w:r>
        <w:rPr>
          <w:rFonts w:ascii="仿宋" w:hAnsi="仿宋" w:eastAsia="仿宋" w:cs="仿宋"/>
          <w:spacing w:val="16"/>
          <w:sz w:val="32"/>
          <w:szCs w:val="32"/>
        </w:rPr>
        <w:t>目；本硕博连读生，按照四年、二年分别对应本、硕申报。</w:t>
      </w:r>
    </w:p>
    <w:p w14:paraId="25A826C0">
      <w:pPr>
        <w:spacing w:line="324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10" w:h="16840"/>
          <w:pgMar w:top="1431" w:right="1379" w:bottom="1734" w:left="1549" w:header="0" w:footer="1319" w:gutter="0"/>
          <w:cols w:space="720" w:num="1"/>
        </w:sectPr>
      </w:pPr>
    </w:p>
    <w:p w14:paraId="5ED09EC8">
      <w:pPr>
        <w:spacing w:line="291" w:lineRule="auto"/>
        <w:rPr>
          <w:rFonts w:ascii="Arial"/>
          <w:sz w:val="21"/>
        </w:rPr>
      </w:pPr>
    </w:p>
    <w:p w14:paraId="65BEDECA">
      <w:pPr>
        <w:spacing w:line="292" w:lineRule="auto"/>
        <w:rPr>
          <w:rFonts w:ascii="Arial"/>
          <w:sz w:val="21"/>
        </w:rPr>
      </w:pPr>
    </w:p>
    <w:p w14:paraId="238C48B8">
      <w:pPr>
        <w:spacing w:before="104" w:line="313" w:lineRule="auto"/>
        <w:ind w:right="151" w:firstLine="70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第十四条</w:t>
      </w:r>
      <w:r>
        <w:rPr>
          <w:rFonts w:ascii="仿宋" w:hAnsi="仿宋" w:eastAsia="仿宋" w:cs="仿宋"/>
          <w:spacing w:val="17"/>
          <w:sz w:val="32"/>
          <w:szCs w:val="32"/>
        </w:rPr>
        <w:t>项目基本要求。参赛项目应有较高立意，积</w:t>
      </w:r>
      <w:r>
        <w:rPr>
          <w:rFonts w:ascii="仿宋" w:hAnsi="仿宋" w:eastAsia="仿宋" w:cs="仿宋"/>
          <w:spacing w:val="33"/>
          <w:sz w:val="32"/>
          <w:szCs w:val="32"/>
        </w:rPr>
        <w:t>极践行社会主义核心价值观。应符合国家相关法律法规规</w:t>
      </w:r>
      <w:r>
        <w:rPr>
          <w:rFonts w:ascii="仿宋" w:hAnsi="仿宋" w:eastAsia="仿宋" w:cs="仿宋"/>
          <w:spacing w:val="20"/>
          <w:sz w:val="32"/>
          <w:szCs w:val="32"/>
        </w:rPr>
        <w:t>定、政策导向。应为参赛团队真实项目，不得侵</w:t>
      </w:r>
      <w:r>
        <w:rPr>
          <w:rFonts w:ascii="仿宋" w:hAnsi="仿宋" w:eastAsia="仿宋" w:cs="仿宋"/>
          <w:spacing w:val="19"/>
          <w:sz w:val="32"/>
          <w:szCs w:val="32"/>
        </w:rPr>
        <w:t>犯他人知识产权，不得借用他人项目参赛；存在剽窃、盗用、提供虚假</w:t>
      </w:r>
      <w:r>
        <w:rPr>
          <w:rFonts w:ascii="仿宋" w:hAnsi="仿宋" w:eastAsia="仿宋" w:cs="仿宋"/>
          <w:spacing w:val="9"/>
          <w:sz w:val="32"/>
          <w:szCs w:val="32"/>
        </w:rPr>
        <w:t>材料或违反相关法律法规的，一经发现将取消参</w:t>
      </w:r>
      <w:r>
        <w:rPr>
          <w:rFonts w:ascii="仿宋" w:hAnsi="仿宋" w:eastAsia="仿宋" w:cs="仿宋"/>
          <w:spacing w:val="8"/>
          <w:sz w:val="32"/>
          <w:szCs w:val="32"/>
        </w:rPr>
        <w:t>赛相关权利</w:t>
      </w:r>
      <w:r>
        <w:rPr>
          <w:rFonts w:ascii="仿宋" w:hAnsi="仿宋" w:eastAsia="仿宋" w:cs="仿宋"/>
          <w:spacing w:val="32"/>
          <w:sz w:val="32"/>
          <w:szCs w:val="32"/>
        </w:rPr>
        <w:t>并自负一切法律责任。毕业设计和课程设计(论文)、</w:t>
      </w:r>
      <w:r>
        <w:rPr>
          <w:rFonts w:ascii="仿宋" w:hAnsi="仿宋" w:eastAsia="仿宋" w:cs="仿宋"/>
          <w:spacing w:val="31"/>
          <w:sz w:val="32"/>
          <w:szCs w:val="32"/>
        </w:rPr>
        <w:t>学年</w:t>
      </w:r>
      <w:r>
        <w:rPr>
          <w:rFonts w:ascii="仿宋" w:hAnsi="仿宋" w:eastAsia="仿宋" w:cs="仿宋"/>
          <w:spacing w:val="20"/>
          <w:sz w:val="32"/>
          <w:szCs w:val="32"/>
        </w:rPr>
        <w:t>论文和学位论文、在国际竞赛中获奖的作品、获国</w:t>
      </w:r>
      <w:r>
        <w:rPr>
          <w:rFonts w:ascii="仿宋" w:hAnsi="仿宋" w:eastAsia="仿宋" w:cs="仿宋"/>
          <w:spacing w:val="19"/>
          <w:sz w:val="32"/>
          <w:szCs w:val="32"/>
        </w:rPr>
        <w:t>家级奖励</w:t>
      </w:r>
      <w:r>
        <w:rPr>
          <w:rFonts w:ascii="仿宋" w:hAnsi="仿宋" w:eastAsia="仿宋" w:cs="仿宋"/>
          <w:spacing w:val="25"/>
          <w:sz w:val="32"/>
          <w:szCs w:val="32"/>
        </w:rPr>
        <w:t>的作品(含“挑战杯”系列国赛主办单位参与举办的其他全</w:t>
      </w:r>
      <w:r>
        <w:rPr>
          <w:rFonts w:ascii="仿宋" w:hAnsi="仿宋" w:eastAsia="仿宋" w:cs="仿宋"/>
          <w:spacing w:val="26"/>
          <w:sz w:val="32"/>
          <w:szCs w:val="32"/>
        </w:rPr>
        <w:t>国性竞赛的获奖作品)、往届“挑战杯”中国大</w:t>
      </w:r>
      <w:r>
        <w:rPr>
          <w:rFonts w:ascii="仿宋" w:hAnsi="仿宋" w:eastAsia="仿宋" w:cs="仿宋"/>
          <w:spacing w:val="25"/>
          <w:sz w:val="32"/>
          <w:szCs w:val="32"/>
        </w:rPr>
        <w:t>学生创业计</w:t>
      </w:r>
      <w:r>
        <w:rPr>
          <w:rFonts w:ascii="仿宋" w:hAnsi="仿宋" w:eastAsia="仿宋" w:cs="仿宋"/>
          <w:spacing w:val="14"/>
          <w:sz w:val="32"/>
          <w:szCs w:val="32"/>
        </w:rPr>
        <w:t>划竞赛获奖作品不可报名参赛。</w:t>
      </w:r>
    </w:p>
    <w:p w14:paraId="3D3133DA">
      <w:pPr>
        <w:spacing w:before="248" w:line="310" w:lineRule="auto"/>
        <w:ind w:right="49" w:firstLine="70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29"/>
          <w:sz w:val="32"/>
          <w:szCs w:val="32"/>
        </w:rPr>
        <w:t>第十五条</w:t>
      </w:r>
      <w:r>
        <w:rPr>
          <w:rFonts w:ascii="仿宋" w:hAnsi="仿宋" w:eastAsia="仿宋" w:cs="仿宋"/>
          <w:spacing w:val="29"/>
          <w:sz w:val="32"/>
          <w:szCs w:val="32"/>
        </w:rPr>
        <w:t>参赛项目申报。2026年“挑战杯”河南省</w:t>
      </w:r>
      <w:r>
        <w:rPr>
          <w:rFonts w:ascii="仿宋" w:hAnsi="仿宋" w:eastAsia="仿宋" w:cs="仿宋"/>
          <w:spacing w:val="32"/>
          <w:sz w:val="32"/>
          <w:szCs w:val="32"/>
        </w:rPr>
        <w:t>大学生创业计划竞赛按照全国竞赛赛道规则，设置先进制</w:t>
      </w:r>
      <w:r>
        <w:rPr>
          <w:rFonts w:ascii="仿宋" w:hAnsi="仿宋" w:eastAsia="仿宋" w:cs="仿宋"/>
          <w:spacing w:val="33"/>
          <w:sz w:val="32"/>
          <w:szCs w:val="32"/>
        </w:rPr>
        <w:t>造、新一代信息技术、生物医药与健康科技、新能源新材</w:t>
      </w:r>
      <w:r>
        <w:rPr>
          <w:rFonts w:ascii="仿宋" w:hAnsi="仿宋" w:eastAsia="仿宋" w:cs="仿宋"/>
          <w:spacing w:val="19"/>
          <w:sz w:val="32"/>
          <w:szCs w:val="32"/>
        </w:rPr>
        <w:t>料、现代农业与食品科技、新消费与文化创意、现代服务与</w:t>
      </w:r>
      <w:r>
        <w:rPr>
          <w:rFonts w:ascii="仿宋" w:hAnsi="仿宋" w:eastAsia="仿宋" w:cs="仿宋"/>
          <w:spacing w:val="25"/>
          <w:sz w:val="32"/>
          <w:szCs w:val="32"/>
        </w:rPr>
        <w:t>社会治理、国际交流合作等8个赛道。任何单位和个人不得</w:t>
      </w:r>
      <w:r>
        <w:rPr>
          <w:rFonts w:ascii="仿宋" w:hAnsi="仿宋" w:eastAsia="仿宋" w:cs="仿宋"/>
          <w:spacing w:val="20"/>
          <w:sz w:val="32"/>
          <w:szCs w:val="32"/>
        </w:rPr>
        <w:t>在参赛作品中发布违反党和国家方针政策、法律法规、社会</w:t>
      </w:r>
      <w:r>
        <w:rPr>
          <w:rFonts w:ascii="仿宋" w:hAnsi="仿宋" w:eastAsia="仿宋" w:cs="仿宋"/>
          <w:spacing w:val="13"/>
          <w:sz w:val="32"/>
          <w:szCs w:val="32"/>
        </w:rPr>
        <w:t>主义核心价值观等言论，一经发现即取消该作品参赛资格，</w:t>
      </w:r>
      <w:r>
        <w:rPr>
          <w:rFonts w:ascii="仿宋" w:hAnsi="仿宋" w:eastAsia="仿宋" w:cs="仿宋"/>
          <w:spacing w:val="12"/>
          <w:sz w:val="32"/>
          <w:szCs w:val="32"/>
        </w:rPr>
        <w:t>并追究所在高校责任。</w:t>
      </w:r>
    </w:p>
    <w:p w14:paraId="03FE4314">
      <w:pPr>
        <w:spacing w:before="205" w:line="308" w:lineRule="auto"/>
        <w:ind w:firstLine="70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第十六条</w:t>
      </w:r>
      <w:r>
        <w:rPr>
          <w:rFonts w:ascii="仿宋" w:hAnsi="仿宋" w:eastAsia="仿宋" w:cs="仿宋"/>
          <w:spacing w:val="18"/>
          <w:sz w:val="32"/>
          <w:szCs w:val="32"/>
        </w:rPr>
        <w:t>参赛形式。以学校为单位统一申报，以项目</w:t>
      </w:r>
      <w:r>
        <w:rPr>
          <w:rFonts w:ascii="仿宋" w:hAnsi="仿宋" w:eastAsia="仿宋" w:cs="仿宋"/>
          <w:spacing w:val="31"/>
          <w:sz w:val="32"/>
          <w:szCs w:val="32"/>
        </w:rPr>
        <w:t>团队形式参赛，每个团队人数原则上不超过15人</w:t>
      </w:r>
      <w:r>
        <w:rPr>
          <w:rFonts w:ascii="仿宋" w:hAnsi="仿宋" w:eastAsia="仿宋" w:cs="仿宋"/>
          <w:spacing w:val="30"/>
          <w:sz w:val="32"/>
          <w:szCs w:val="32"/>
        </w:rPr>
        <w:t>，每个项</w:t>
      </w:r>
      <w:r>
        <w:rPr>
          <w:rFonts w:ascii="仿宋" w:hAnsi="仿宋" w:eastAsia="仿宋" w:cs="仿宋"/>
          <w:spacing w:val="29"/>
          <w:sz w:val="32"/>
          <w:szCs w:val="32"/>
        </w:rPr>
        <w:t>目指导教师原则上不超过5人。对于跨校组队</w:t>
      </w:r>
      <w:r>
        <w:rPr>
          <w:rFonts w:ascii="仿宋" w:hAnsi="仿宋" w:eastAsia="仿宋" w:cs="仿宋"/>
          <w:spacing w:val="28"/>
          <w:sz w:val="32"/>
          <w:szCs w:val="32"/>
        </w:rPr>
        <w:t>参赛的项目，</w:t>
      </w:r>
      <w:r>
        <w:rPr>
          <w:rFonts w:ascii="仿宋" w:hAnsi="仿宋" w:eastAsia="仿宋" w:cs="仿宋"/>
          <w:spacing w:val="20"/>
          <w:sz w:val="32"/>
          <w:szCs w:val="32"/>
        </w:rPr>
        <w:t>各成员须事先协商明确项目的申报单位，且在各所属高校均</w:t>
      </w:r>
      <w:r>
        <w:rPr>
          <w:rFonts w:ascii="仿宋" w:hAnsi="仿宋" w:eastAsia="仿宋" w:cs="仿宋"/>
          <w:spacing w:val="26"/>
          <w:sz w:val="32"/>
          <w:szCs w:val="32"/>
        </w:rPr>
        <w:t>进行项目公示。省级复赛报名截止后，只可</w:t>
      </w:r>
      <w:r>
        <w:rPr>
          <w:rFonts w:ascii="仿宋" w:hAnsi="仿宋" w:eastAsia="仿宋" w:cs="仿宋"/>
          <w:spacing w:val="25"/>
          <w:sz w:val="32"/>
          <w:szCs w:val="32"/>
        </w:rPr>
        <w:t>进行人员删减，</w:t>
      </w:r>
    </w:p>
    <w:p w14:paraId="5FD66B8D">
      <w:pPr>
        <w:spacing w:line="308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10" w:h="16840"/>
          <w:pgMar w:top="1431" w:right="1349" w:bottom="1684" w:left="1569" w:header="0" w:footer="1267" w:gutter="0"/>
          <w:cols w:space="720" w:num="1"/>
        </w:sectPr>
      </w:pPr>
    </w:p>
    <w:p w14:paraId="538B0E6B">
      <w:pPr>
        <w:spacing w:line="294" w:lineRule="auto"/>
        <w:rPr>
          <w:rFonts w:ascii="Arial"/>
          <w:sz w:val="21"/>
        </w:rPr>
      </w:pPr>
    </w:p>
    <w:p w14:paraId="0D43AAF5">
      <w:pPr>
        <w:spacing w:line="294" w:lineRule="auto"/>
        <w:rPr>
          <w:rFonts w:ascii="Arial"/>
          <w:sz w:val="21"/>
        </w:rPr>
      </w:pPr>
    </w:p>
    <w:p w14:paraId="3F6B2AD6">
      <w:pPr>
        <w:spacing w:before="104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不可进行人员添加、变更及顺序调整。</w:t>
      </w:r>
    </w:p>
    <w:p w14:paraId="3F2D15D0">
      <w:pPr>
        <w:spacing w:before="168" w:line="303" w:lineRule="auto"/>
        <w:ind w:right="12" w:firstLine="67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第十七条</w:t>
      </w:r>
      <w:r>
        <w:rPr>
          <w:rFonts w:ascii="仿宋" w:hAnsi="仿宋" w:eastAsia="仿宋" w:cs="仿宋"/>
          <w:spacing w:val="17"/>
          <w:sz w:val="32"/>
          <w:szCs w:val="32"/>
        </w:rPr>
        <w:t>参赛作品须于申报前将作品项目</w:t>
      </w:r>
      <w:r>
        <w:rPr>
          <w:rFonts w:ascii="仿宋" w:hAnsi="仿宋" w:eastAsia="仿宋" w:cs="仿宋"/>
          <w:spacing w:val="16"/>
          <w:sz w:val="32"/>
          <w:szCs w:val="32"/>
        </w:rPr>
        <w:t>名称、参赛</w:t>
      </w:r>
      <w:r>
        <w:rPr>
          <w:rFonts w:ascii="仿宋" w:hAnsi="仿宋" w:eastAsia="仿宋" w:cs="仿宋"/>
          <w:spacing w:val="19"/>
          <w:sz w:val="32"/>
          <w:szCs w:val="32"/>
        </w:rPr>
        <w:t>学生和指导教师等关键信息在学校官方网站主页上</w:t>
      </w:r>
      <w:r>
        <w:rPr>
          <w:rFonts w:ascii="仿宋" w:hAnsi="仿宋" w:eastAsia="仿宋" w:cs="仿宋"/>
          <w:spacing w:val="18"/>
          <w:sz w:val="32"/>
          <w:szCs w:val="32"/>
        </w:rPr>
        <w:t>进行不少</w:t>
      </w:r>
      <w:r>
        <w:rPr>
          <w:rFonts w:ascii="仿宋" w:hAnsi="仿宋" w:eastAsia="仿宋" w:cs="仿宋"/>
          <w:spacing w:val="24"/>
          <w:sz w:val="32"/>
          <w:szCs w:val="32"/>
        </w:rPr>
        <w:t>于5天的公示，并将公示截图随作品一同申报。对于跨校组</w:t>
      </w:r>
      <w:r>
        <w:rPr>
          <w:rFonts w:ascii="仿宋" w:hAnsi="仿宋" w:eastAsia="仿宋" w:cs="仿宋"/>
          <w:spacing w:val="18"/>
          <w:sz w:val="32"/>
          <w:szCs w:val="32"/>
        </w:rPr>
        <w:t>队参赛的项目，各成员须事先协商明确项目的申报单位，且</w:t>
      </w:r>
      <w:r>
        <w:rPr>
          <w:rFonts w:ascii="仿宋" w:hAnsi="仿宋" w:eastAsia="仿宋" w:cs="仿宋"/>
          <w:spacing w:val="14"/>
          <w:sz w:val="32"/>
          <w:szCs w:val="32"/>
        </w:rPr>
        <w:t>在各所属高校均进行项目公示。</w:t>
      </w:r>
    </w:p>
    <w:p w14:paraId="2C236B96">
      <w:pPr>
        <w:spacing w:before="188" w:line="278" w:lineRule="auto"/>
        <w:ind w:right="50" w:firstLine="67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6"/>
          <w:sz w:val="32"/>
          <w:szCs w:val="32"/>
        </w:rPr>
        <w:t>第十八条</w:t>
      </w:r>
      <w:r>
        <w:rPr>
          <w:rFonts w:ascii="仿宋" w:hAnsi="仿宋" w:eastAsia="仿宋" w:cs="仿宋"/>
          <w:spacing w:val="16"/>
          <w:sz w:val="32"/>
          <w:szCs w:val="32"/>
        </w:rPr>
        <w:t>参赛项目涉及下列内容时，必须由申报者在</w:t>
      </w:r>
      <w:r>
        <w:rPr>
          <w:rFonts w:ascii="仿宋" w:hAnsi="仿宋" w:eastAsia="仿宋" w:cs="仿宋"/>
          <w:spacing w:val="14"/>
          <w:sz w:val="32"/>
          <w:szCs w:val="32"/>
        </w:rPr>
        <w:t>报名时提供有关证明材料，否则不予评审：</w:t>
      </w:r>
    </w:p>
    <w:p w14:paraId="6BED2DEE">
      <w:pPr>
        <w:pStyle w:val="2"/>
        <w:spacing w:before="168" w:line="279" w:lineRule="auto"/>
        <w:ind w:right="10" w:firstLine="670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1.</w:t>
      </w:r>
      <w:r>
        <w:rPr>
          <w:rFonts w:ascii="仿宋" w:hAnsi="仿宋" w:eastAsia="仿宋" w:cs="仿宋"/>
          <w:spacing w:val="27"/>
          <w:sz w:val="32"/>
          <w:szCs w:val="32"/>
        </w:rPr>
        <w:t>动植物新品种的发现或培育，须有省级及以上农科</w:t>
      </w:r>
      <w:r>
        <w:rPr>
          <w:rFonts w:ascii="仿宋" w:hAnsi="仿宋" w:eastAsia="仿宋" w:cs="仿宋"/>
          <w:spacing w:val="13"/>
          <w:sz w:val="32"/>
          <w:szCs w:val="32"/>
        </w:rPr>
        <w:t>部门或者科研院所开具证明；</w:t>
      </w:r>
    </w:p>
    <w:p w14:paraId="381BD461">
      <w:pPr>
        <w:pStyle w:val="2"/>
        <w:spacing w:before="184" w:line="289" w:lineRule="auto"/>
        <w:ind w:right="32" w:firstLine="670"/>
        <w:rPr>
          <w:rFonts w:ascii="仿宋" w:hAnsi="仿宋" w:eastAsia="仿宋" w:cs="仿宋"/>
          <w:sz w:val="32"/>
          <w:szCs w:val="32"/>
        </w:rPr>
      </w:pPr>
      <w:r>
        <w:rPr>
          <w:spacing w:val="26"/>
          <w:sz w:val="32"/>
          <w:szCs w:val="32"/>
        </w:rPr>
        <w:t>2.</w:t>
      </w:r>
      <w:r>
        <w:rPr>
          <w:rFonts w:ascii="仿宋" w:hAnsi="仿宋" w:eastAsia="仿宋" w:cs="仿宋"/>
          <w:spacing w:val="26"/>
          <w:sz w:val="32"/>
          <w:szCs w:val="32"/>
        </w:rPr>
        <w:t>对国家保护动植物的研究，须有省级及以上林业部</w:t>
      </w:r>
      <w:r>
        <w:rPr>
          <w:rFonts w:ascii="仿宋" w:hAnsi="仿宋" w:eastAsia="仿宋" w:cs="仿宋"/>
          <w:spacing w:val="18"/>
          <w:sz w:val="32"/>
          <w:szCs w:val="32"/>
        </w:rPr>
        <w:t>门开具证明，证明该项研究的过程中未产生对所研究的动植</w:t>
      </w:r>
      <w:r>
        <w:rPr>
          <w:rFonts w:ascii="仿宋" w:hAnsi="仿宋" w:eastAsia="仿宋" w:cs="仿宋"/>
          <w:spacing w:val="11"/>
          <w:sz w:val="32"/>
          <w:szCs w:val="32"/>
        </w:rPr>
        <w:t>物繁衍、生长不利的影响；</w:t>
      </w:r>
    </w:p>
    <w:p w14:paraId="7076D62F">
      <w:pPr>
        <w:pStyle w:val="2"/>
        <w:spacing w:before="196" w:line="271" w:lineRule="auto"/>
        <w:ind w:firstLine="670"/>
        <w:rPr>
          <w:rFonts w:ascii="仿宋" w:hAnsi="仿宋" w:eastAsia="仿宋" w:cs="仿宋"/>
          <w:sz w:val="32"/>
          <w:szCs w:val="32"/>
        </w:rPr>
      </w:pPr>
      <w:r>
        <w:rPr>
          <w:spacing w:val="29"/>
          <w:sz w:val="32"/>
          <w:szCs w:val="32"/>
        </w:rPr>
        <w:t>3.</w:t>
      </w:r>
      <w:r>
        <w:rPr>
          <w:rFonts w:ascii="仿宋" w:hAnsi="仿宋" w:eastAsia="仿宋" w:cs="仿宋"/>
          <w:spacing w:val="29"/>
          <w:sz w:val="32"/>
          <w:szCs w:val="32"/>
        </w:rPr>
        <w:t>新药物的研究须有卫生行政部门授权机构或具</w:t>
      </w:r>
      <w:r>
        <w:rPr>
          <w:rFonts w:ascii="仿宋" w:hAnsi="仿宋" w:eastAsia="仿宋" w:cs="仿宋"/>
          <w:spacing w:val="28"/>
          <w:sz w:val="32"/>
          <w:szCs w:val="32"/>
        </w:rPr>
        <w:t>有同</w:t>
      </w:r>
      <w:r>
        <w:rPr>
          <w:rFonts w:ascii="仿宋" w:hAnsi="仿宋" w:eastAsia="仿宋" w:cs="仿宋"/>
          <w:spacing w:val="10"/>
          <w:sz w:val="32"/>
          <w:szCs w:val="32"/>
        </w:rPr>
        <w:t>等资质机构的鉴定证明；</w:t>
      </w:r>
    </w:p>
    <w:p w14:paraId="1F6B75FC">
      <w:pPr>
        <w:pStyle w:val="2"/>
        <w:spacing w:before="169" w:line="275" w:lineRule="auto"/>
        <w:ind w:right="10" w:firstLine="670"/>
        <w:rPr>
          <w:rFonts w:ascii="仿宋" w:hAnsi="仿宋" w:eastAsia="仿宋" w:cs="仿宋"/>
          <w:sz w:val="32"/>
          <w:szCs w:val="32"/>
        </w:rPr>
      </w:pPr>
      <w:r>
        <w:rPr>
          <w:spacing w:val="32"/>
          <w:sz w:val="32"/>
          <w:szCs w:val="32"/>
        </w:rPr>
        <w:t>4.</w:t>
      </w:r>
      <w:r>
        <w:rPr>
          <w:rFonts w:ascii="仿宋" w:hAnsi="仿宋" w:eastAsia="仿宋" w:cs="仿宋"/>
          <w:spacing w:val="32"/>
          <w:sz w:val="32"/>
          <w:szCs w:val="32"/>
        </w:rPr>
        <w:t>医疗卫生研究须通过专家鉴定，并最好附有在公开</w:t>
      </w:r>
      <w:r>
        <w:rPr>
          <w:rFonts w:ascii="仿宋" w:hAnsi="仿宋" w:eastAsia="仿宋" w:cs="仿宋"/>
          <w:spacing w:val="13"/>
          <w:sz w:val="32"/>
          <w:szCs w:val="32"/>
        </w:rPr>
        <w:t>发行的专业性杂志上发表过的文章；</w:t>
      </w:r>
    </w:p>
    <w:p w14:paraId="75CB031C">
      <w:pPr>
        <w:pStyle w:val="2"/>
        <w:spacing w:before="189" w:line="275" w:lineRule="auto"/>
        <w:ind w:right="11" w:firstLine="670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5.</w:t>
      </w:r>
      <w:r>
        <w:rPr>
          <w:rFonts w:ascii="仿宋" w:hAnsi="仿宋" w:eastAsia="仿宋" w:cs="仿宋"/>
          <w:spacing w:val="27"/>
          <w:sz w:val="32"/>
          <w:szCs w:val="32"/>
        </w:rPr>
        <w:t>涉及燃气用具等与人民生命财产安全有关用具的研</w:t>
      </w:r>
      <w:r>
        <w:rPr>
          <w:rFonts w:ascii="仿宋" w:hAnsi="仿宋" w:eastAsia="仿宋" w:cs="仿宋"/>
          <w:spacing w:val="15"/>
          <w:sz w:val="32"/>
          <w:szCs w:val="32"/>
        </w:rPr>
        <w:t>究，须有国家相应行政部门授权机构的认定证明；</w:t>
      </w:r>
    </w:p>
    <w:p w14:paraId="46F3B588">
      <w:pPr>
        <w:pStyle w:val="2"/>
        <w:spacing w:before="170" w:line="310" w:lineRule="auto"/>
        <w:ind w:right="28" w:firstLine="670"/>
        <w:rPr>
          <w:rFonts w:ascii="仿宋" w:hAnsi="仿宋" w:eastAsia="仿宋" w:cs="仿宋"/>
          <w:sz w:val="26"/>
          <w:szCs w:val="26"/>
        </w:rPr>
      </w:pPr>
      <w:r>
        <w:rPr>
          <w:spacing w:val="27"/>
          <w:sz w:val="32"/>
          <w:szCs w:val="32"/>
        </w:rPr>
        <w:t>6.</w:t>
      </w:r>
      <w:r>
        <w:rPr>
          <w:rFonts w:ascii="仿宋" w:hAnsi="仿宋" w:eastAsia="仿宋" w:cs="仿宋"/>
          <w:spacing w:val="27"/>
          <w:sz w:val="32"/>
          <w:szCs w:val="32"/>
        </w:rPr>
        <w:t>涉及知识产权，须由具有法律效力的发明创造或专</w:t>
      </w:r>
      <w:r>
        <w:rPr>
          <w:rFonts w:ascii="仿宋" w:hAnsi="仿宋" w:eastAsia="仿宋" w:cs="仿宋"/>
          <w:spacing w:val="46"/>
          <w:sz w:val="32"/>
          <w:szCs w:val="32"/>
        </w:rPr>
        <w:t>利技术所有人的书面授权许可、项目鉴定证书、专利证</w:t>
      </w:r>
      <w:r>
        <w:rPr>
          <w:rFonts w:ascii="仿宋" w:hAnsi="仿宋" w:eastAsia="仿宋" w:cs="仿宋"/>
          <w:spacing w:val="-19"/>
          <w:sz w:val="26"/>
          <w:szCs w:val="26"/>
        </w:rPr>
        <w:t>书等；</w:t>
      </w:r>
    </w:p>
    <w:p w14:paraId="3AC4CAEA">
      <w:pPr>
        <w:pStyle w:val="2"/>
        <w:spacing w:before="207" w:line="222" w:lineRule="auto"/>
        <w:ind w:right="19"/>
        <w:jc w:val="right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7.</w:t>
      </w:r>
      <w:r>
        <w:rPr>
          <w:rFonts w:ascii="仿宋" w:hAnsi="仿宋" w:eastAsia="仿宋" w:cs="仿宋"/>
          <w:spacing w:val="27"/>
          <w:sz w:val="32"/>
          <w:szCs w:val="32"/>
        </w:rPr>
        <w:t>对于涉及已工商注册运营的项目，报名时应提交相</w:t>
      </w:r>
    </w:p>
    <w:p w14:paraId="239C10B5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10" w:h="16840"/>
          <w:pgMar w:top="1431" w:right="1536" w:bottom="1714" w:left="1549" w:header="0" w:footer="1297" w:gutter="0"/>
          <w:cols w:space="720" w:num="1"/>
        </w:sectPr>
      </w:pPr>
    </w:p>
    <w:p w14:paraId="67E2F72D">
      <w:pPr>
        <w:spacing w:line="328" w:lineRule="auto"/>
        <w:rPr>
          <w:rFonts w:ascii="Arial"/>
          <w:sz w:val="21"/>
        </w:rPr>
      </w:pPr>
    </w:p>
    <w:p w14:paraId="19B0B2AA">
      <w:pPr>
        <w:spacing w:line="328" w:lineRule="auto"/>
        <w:rPr>
          <w:rFonts w:ascii="Arial"/>
          <w:sz w:val="21"/>
        </w:rPr>
      </w:pPr>
    </w:p>
    <w:p w14:paraId="13F6E2AA">
      <w:pPr>
        <w:spacing w:before="104" w:line="327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6"/>
          <w:sz w:val="32"/>
          <w:szCs w:val="32"/>
        </w:rPr>
        <w:t>关证明材料(包括但不限于单位概况、法定代表人情况、加</w:t>
      </w:r>
      <w:r>
        <w:rPr>
          <w:rFonts w:ascii="仿宋" w:hAnsi="仿宋" w:eastAsia="仿宋" w:cs="仿宋"/>
          <w:spacing w:val="25"/>
          <w:sz w:val="32"/>
          <w:szCs w:val="32"/>
        </w:rPr>
        <w:t>载统一社会信用代码的营业执照、税务登记证、股权结构、</w:t>
      </w:r>
      <w:r>
        <w:rPr>
          <w:rFonts w:ascii="仿宋" w:hAnsi="仿宋" w:eastAsia="仿宋" w:cs="仿宋"/>
          <w:spacing w:val="32"/>
          <w:sz w:val="32"/>
          <w:szCs w:val="32"/>
        </w:rPr>
        <w:t>开户许可证、财务报表等),项目负责人须为企业法定代表</w:t>
      </w:r>
      <w:r>
        <w:rPr>
          <w:rFonts w:ascii="仿宋" w:hAnsi="仿宋" w:eastAsia="仿宋" w:cs="仿宋"/>
          <w:spacing w:val="18"/>
          <w:sz w:val="32"/>
          <w:szCs w:val="32"/>
        </w:rPr>
        <w:t>人。企业法定代表人在本通知发布之日后变更的不予认可。</w:t>
      </w:r>
    </w:p>
    <w:p w14:paraId="544AE1AC">
      <w:pPr>
        <w:spacing w:before="12" w:line="323" w:lineRule="auto"/>
        <w:ind w:firstLine="6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第十九条</w:t>
      </w:r>
      <w:r>
        <w:rPr>
          <w:rFonts w:ascii="仿宋" w:hAnsi="仿宋" w:eastAsia="仿宋" w:cs="仿宋"/>
          <w:spacing w:val="18"/>
          <w:sz w:val="32"/>
          <w:szCs w:val="32"/>
        </w:rPr>
        <w:t>各参赛高校推荐参加全省竞赛作</w:t>
      </w:r>
      <w:r>
        <w:rPr>
          <w:rFonts w:ascii="仿宋" w:hAnsi="仿宋" w:eastAsia="仿宋" w:cs="仿宋"/>
          <w:spacing w:val="17"/>
          <w:sz w:val="32"/>
          <w:szCs w:val="32"/>
        </w:rPr>
        <w:t>品的名额按</w:t>
      </w:r>
      <w:r>
        <w:rPr>
          <w:rFonts w:ascii="仿宋" w:hAnsi="仿宋" w:eastAsia="仿宋" w:cs="仿宋"/>
          <w:spacing w:val="20"/>
          <w:sz w:val="32"/>
          <w:szCs w:val="32"/>
        </w:rPr>
        <w:t>照在校学生规模分配。申报参赛的作品分为先进</w:t>
      </w:r>
      <w:r>
        <w:rPr>
          <w:rFonts w:ascii="仿宋" w:hAnsi="仿宋" w:eastAsia="仿宋" w:cs="仿宋"/>
          <w:spacing w:val="19"/>
          <w:sz w:val="32"/>
          <w:szCs w:val="32"/>
        </w:rPr>
        <w:t>制造、新一</w:t>
      </w:r>
      <w:r>
        <w:rPr>
          <w:rFonts w:ascii="仿宋" w:hAnsi="仿宋" w:eastAsia="仿宋" w:cs="仿宋"/>
          <w:spacing w:val="20"/>
          <w:sz w:val="32"/>
          <w:szCs w:val="32"/>
        </w:rPr>
        <w:t>代信息技术、生物医药与健康科技、新能源新材料、现代农</w:t>
      </w:r>
      <w:r>
        <w:rPr>
          <w:rFonts w:ascii="仿宋" w:hAnsi="仿宋" w:eastAsia="仿宋" w:cs="仿宋"/>
          <w:spacing w:val="25"/>
          <w:sz w:val="32"/>
          <w:szCs w:val="32"/>
        </w:rPr>
        <w:t>业与食品科技、新消费与文化创意、现代服务与社会治理、</w:t>
      </w:r>
      <w:r>
        <w:rPr>
          <w:rFonts w:ascii="仿宋" w:hAnsi="仿宋" w:eastAsia="仿宋" w:cs="仿宋"/>
          <w:spacing w:val="32"/>
          <w:sz w:val="32"/>
          <w:szCs w:val="32"/>
        </w:rPr>
        <w:t>国际交流合作共8个赛道。在校学生数4万人以</w:t>
      </w:r>
      <w:r>
        <w:rPr>
          <w:rFonts w:ascii="仿宋" w:hAnsi="仿宋" w:eastAsia="仿宋" w:cs="仿宋"/>
          <w:spacing w:val="31"/>
          <w:sz w:val="32"/>
          <w:szCs w:val="32"/>
        </w:rPr>
        <w:t>上高校限报</w:t>
      </w:r>
      <w:r>
        <w:rPr>
          <w:rFonts w:ascii="仿宋" w:hAnsi="仿宋" w:eastAsia="仿宋" w:cs="仿宋"/>
          <w:spacing w:val="36"/>
          <w:sz w:val="32"/>
          <w:szCs w:val="32"/>
        </w:rPr>
        <w:t>45件作品，2万—4万人的高校限报30件作品，2万人以下</w:t>
      </w:r>
      <w:r>
        <w:rPr>
          <w:rFonts w:ascii="仿宋" w:hAnsi="仿宋" w:eastAsia="仿宋" w:cs="仿宋"/>
          <w:spacing w:val="32"/>
          <w:sz w:val="32"/>
          <w:szCs w:val="32"/>
        </w:rPr>
        <w:t>高校限报15件作品，在作品申报总数不变的前提下，</w:t>
      </w:r>
      <w:r>
        <w:rPr>
          <w:rFonts w:ascii="仿宋" w:hAnsi="仿宋" w:eastAsia="仿宋" w:cs="仿宋"/>
          <w:spacing w:val="31"/>
          <w:sz w:val="32"/>
          <w:szCs w:val="32"/>
        </w:rPr>
        <w:t>各校</w:t>
      </w:r>
      <w:r>
        <w:rPr>
          <w:rFonts w:ascii="仿宋" w:hAnsi="仿宋" w:eastAsia="仿宋" w:cs="仿宋"/>
          <w:spacing w:val="30"/>
          <w:sz w:val="32"/>
          <w:szCs w:val="32"/>
        </w:rPr>
        <w:t>可视本校实际情况，自行调剂8个赛道的申报项目数量</w:t>
      </w:r>
      <w:r>
        <w:rPr>
          <w:rFonts w:ascii="仿宋" w:hAnsi="仿宋" w:eastAsia="仿宋" w:cs="仿宋"/>
          <w:spacing w:val="29"/>
          <w:sz w:val="32"/>
          <w:szCs w:val="32"/>
        </w:rPr>
        <w:t>(每</w:t>
      </w:r>
      <w:r>
        <w:rPr>
          <w:rFonts w:ascii="仿宋" w:hAnsi="仿宋" w:eastAsia="仿宋" w:cs="仿宋"/>
          <w:spacing w:val="26"/>
          <w:sz w:val="32"/>
          <w:szCs w:val="32"/>
        </w:rPr>
        <w:t>个赛道不少于一个项目)。获得第十四届“挑战杯</w:t>
      </w:r>
      <w:r>
        <w:rPr>
          <w:rFonts w:ascii="仿宋" w:hAnsi="仿宋" w:eastAsia="仿宋" w:cs="仿宋"/>
          <w:spacing w:val="25"/>
          <w:sz w:val="32"/>
          <w:szCs w:val="32"/>
        </w:rPr>
        <w:t>”中国大</w:t>
      </w:r>
      <w:r>
        <w:rPr>
          <w:rFonts w:ascii="仿宋" w:hAnsi="仿宋" w:eastAsia="仿宋" w:cs="仿宋"/>
          <w:spacing w:val="26"/>
          <w:sz w:val="32"/>
          <w:szCs w:val="32"/>
        </w:rPr>
        <w:t>学生创业大赛“优胜杯”的高校，可在本届竞赛</w:t>
      </w:r>
      <w:r>
        <w:rPr>
          <w:rFonts w:ascii="仿宋" w:hAnsi="仿宋" w:eastAsia="仿宋" w:cs="仿宋"/>
          <w:spacing w:val="25"/>
          <w:sz w:val="32"/>
          <w:szCs w:val="32"/>
        </w:rPr>
        <w:t>中增加2个申报名额，本届省赛承办高校，可在本届竞赛中增加2个申</w:t>
      </w:r>
      <w:r>
        <w:rPr>
          <w:rFonts w:ascii="仿宋" w:hAnsi="仿宋" w:eastAsia="仿宋" w:cs="仿宋"/>
          <w:spacing w:val="-1"/>
          <w:sz w:val="32"/>
          <w:szCs w:val="32"/>
        </w:rPr>
        <w:t>报名额。</w:t>
      </w:r>
    </w:p>
    <w:p w14:paraId="11DD265C">
      <w:pPr>
        <w:spacing w:before="331" w:line="222" w:lineRule="auto"/>
        <w:ind w:left="30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第四章奖励支持</w:t>
      </w:r>
    </w:p>
    <w:p w14:paraId="08385091">
      <w:pPr>
        <w:spacing w:line="337" w:lineRule="auto"/>
        <w:rPr>
          <w:rFonts w:ascii="Arial"/>
          <w:sz w:val="21"/>
        </w:rPr>
      </w:pPr>
    </w:p>
    <w:p w14:paraId="53D439B8">
      <w:pPr>
        <w:spacing w:before="104" w:line="293" w:lineRule="auto"/>
        <w:ind w:right="136" w:firstLine="69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第二十条</w:t>
      </w:r>
      <w:r>
        <w:rPr>
          <w:rFonts w:ascii="仿宋" w:hAnsi="仿宋" w:eastAsia="仿宋" w:cs="仿宋"/>
          <w:spacing w:val="18"/>
          <w:sz w:val="32"/>
          <w:szCs w:val="32"/>
        </w:rPr>
        <w:t>竞赛设金奖、银奖、铜奖，约</w:t>
      </w:r>
      <w:r>
        <w:rPr>
          <w:rFonts w:ascii="仿宋" w:hAnsi="仿宋" w:eastAsia="仿宋" w:cs="仿宋"/>
          <w:spacing w:val="17"/>
          <w:sz w:val="32"/>
          <w:szCs w:val="32"/>
        </w:rPr>
        <w:t>占省赛获奖项</w:t>
      </w:r>
      <w:r>
        <w:rPr>
          <w:rFonts w:ascii="仿宋" w:hAnsi="仿宋" w:eastAsia="仿宋" w:cs="仿宋"/>
          <w:spacing w:val="45"/>
          <w:sz w:val="32"/>
          <w:szCs w:val="32"/>
        </w:rPr>
        <w:t>目的10%、20%、60%。省级复赛和终审决赛前，竞赛组</w:t>
      </w:r>
      <w:r>
        <w:rPr>
          <w:rFonts w:ascii="仿宋" w:hAnsi="仿宋" w:eastAsia="仿宋" w:cs="仿宋"/>
          <w:spacing w:val="17"/>
          <w:sz w:val="32"/>
          <w:szCs w:val="32"/>
        </w:rPr>
        <w:t>委会将根据各组参赛作品数量等确定各分类小组授</w:t>
      </w:r>
      <w:r>
        <w:rPr>
          <w:rFonts w:ascii="仿宋" w:hAnsi="仿宋" w:eastAsia="仿宋" w:cs="仿宋"/>
          <w:spacing w:val="16"/>
          <w:sz w:val="32"/>
          <w:szCs w:val="32"/>
        </w:rPr>
        <w:t>奖数量。</w:t>
      </w:r>
    </w:p>
    <w:p w14:paraId="7A915B0D">
      <w:pPr>
        <w:spacing w:before="185" w:line="287" w:lineRule="auto"/>
        <w:ind w:right="85" w:firstLine="69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第二十一条</w:t>
      </w:r>
      <w:r>
        <w:rPr>
          <w:rFonts w:ascii="仿宋" w:hAnsi="仿宋" w:eastAsia="仿宋" w:cs="仿宋"/>
          <w:spacing w:val="18"/>
          <w:sz w:val="32"/>
          <w:szCs w:val="32"/>
        </w:rPr>
        <w:t>获奖的参赛作品，确认资格有效的，由竞</w:t>
      </w:r>
      <w:r>
        <w:rPr>
          <w:rFonts w:ascii="仿宋" w:hAnsi="仿宋" w:eastAsia="仿宋" w:cs="仿宋"/>
          <w:spacing w:val="27"/>
          <w:sz w:val="32"/>
          <w:szCs w:val="32"/>
        </w:rPr>
        <w:t>赛组委会向作品颁发证书(证书体现作者和指导老</w:t>
      </w:r>
      <w:r>
        <w:rPr>
          <w:rFonts w:ascii="仿宋" w:hAnsi="仿宋" w:eastAsia="仿宋" w:cs="仿宋"/>
          <w:spacing w:val="26"/>
          <w:sz w:val="32"/>
          <w:szCs w:val="32"/>
        </w:rPr>
        <w:t>师姓名),</w:t>
      </w:r>
    </w:p>
    <w:p w14:paraId="6FB8986A">
      <w:pPr>
        <w:spacing w:line="287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10" w:h="16840"/>
          <w:pgMar w:top="1431" w:right="1459" w:bottom="1644" w:left="1480" w:header="0" w:footer="1229" w:gutter="0"/>
          <w:cols w:space="720" w:num="1"/>
        </w:sectPr>
      </w:pPr>
    </w:p>
    <w:p w14:paraId="61286A09">
      <w:pPr>
        <w:spacing w:line="315" w:lineRule="auto"/>
        <w:rPr>
          <w:rFonts w:ascii="Arial"/>
          <w:sz w:val="21"/>
        </w:rPr>
      </w:pPr>
    </w:p>
    <w:p w14:paraId="6EF8B16C">
      <w:pPr>
        <w:spacing w:line="316" w:lineRule="auto"/>
        <w:rPr>
          <w:rFonts w:ascii="Arial"/>
          <w:sz w:val="21"/>
        </w:rPr>
      </w:pPr>
    </w:p>
    <w:p w14:paraId="6C28DC4C">
      <w:pPr>
        <w:spacing w:before="100" w:line="340" w:lineRule="auto"/>
        <w:ind w:right="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对指导学生作品获奖的指导教师应纳入本校教师</w:t>
      </w:r>
      <w:r>
        <w:rPr>
          <w:rFonts w:ascii="仿宋" w:hAnsi="仿宋" w:eastAsia="仿宋" w:cs="仿宋"/>
          <w:spacing w:val="28"/>
          <w:sz w:val="31"/>
          <w:szCs w:val="31"/>
        </w:rPr>
        <w:t>职称晋升评</w:t>
      </w:r>
      <w:r>
        <w:rPr>
          <w:rFonts w:ascii="仿宋" w:hAnsi="仿宋" w:eastAsia="仿宋" w:cs="仿宋"/>
          <w:spacing w:val="11"/>
          <w:sz w:val="31"/>
          <w:szCs w:val="31"/>
        </w:rPr>
        <w:t>审条件。</w:t>
      </w:r>
    </w:p>
    <w:p w14:paraId="40D813DB">
      <w:pPr>
        <w:spacing w:before="9" w:line="333" w:lineRule="auto"/>
        <w:ind w:right="20"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同时，支持各高校将指导老师指导大学生团队</w:t>
      </w:r>
      <w:r>
        <w:rPr>
          <w:rFonts w:ascii="仿宋" w:hAnsi="仿宋" w:eastAsia="仿宋" w:cs="仿宋"/>
          <w:spacing w:val="27"/>
          <w:sz w:val="31"/>
          <w:szCs w:val="31"/>
        </w:rPr>
        <w:t>参加“挑</w:t>
      </w:r>
      <w:r>
        <w:rPr>
          <w:rFonts w:ascii="仿宋" w:hAnsi="仿宋" w:eastAsia="仿宋" w:cs="仿宋"/>
          <w:spacing w:val="34"/>
          <w:sz w:val="31"/>
          <w:szCs w:val="31"/>
        </w:rPr>
        <w:t>战杯”系列竞赛的工作情况，纳入工作量认定、年度考核、</w:t>
      </w:r>
      <w:r>
        <w:rPr>
          <w:rFonts w:ascii="仿宋" w:hAnsi="仿宋" w:eastAsia="仿宋" w:cs="仿宋"/>
          <w:spacing w:val="29"/>
          <w:sz w:val="31"/>
          <w:szCs w:val="31"/>
        </w:rPr>
        <w:t>职称评审、评优评先、岗位聘任等方面的考评体系</w:t>
      </w:r>
      <w:r>
        <w:rPr>
          <w:rFonts w:ascii="仿宋" w:hAnsi="仿宋" w:eastAsia="仿宋" w:cs="仿宋"/>
          <w:spacing w:val="28"/>
          <w:sz w:val="31"/>
          <w:szCs w:val="31"/>
        </w:rPr>
        <w:t>；对具备</w:t>
      </w:r>
      <w:r>
        <w:rPr>
          <w:rFonts w:ascii="仿宋" w:hAnsi="仿宋" w:eastAsia="仿宋" w:cs="仿宋"/>
          <w:spacing w:val="29"/>
          <w:sz w:val="31"/>
          <w:szCs w:val="31"/>
        </w:rPr>
        <w:t>研究生导师资格且指导大学生团队获得“挑</w:t>
      </w:r>
      <w:r>
        <w:rPr>
          <w:rFonts w:ascii="仿宋" w:hAnsi="仿宋" w:eastAsia="仿宋" w:cs="仿宋"/>
          <w:spacing w:val="28"/>
          <w:sz w:val="31"/>
          <w:szCs w:val="31"/>
        </w:rPr>
        <w:t>战杯”系列竞赛国赛奖项的指导老师，鼓励所在高校在安排下一年研究生招</w:t>
      </w:r>
      <w:r>
        <w:rPr>
          <w:rFonts w:ascii="仿宋" w:hAnsi="仿宋" w:eastAsia="仿宋" w:cs="仿宋"/>
          <w:spacing w:val="21"/>
          <w:sz w:val="31"/>
          <w:szCs w:val="31"/>
        </w:rPr>
        <w:t>生指标时予以适当倾斜。</w:t>
      </w:r>
    </w:p>
    <w:p w14:paraId="0E68CECC">
      <w:pPr>
        <w:spacing w:before="11" w:line="334" w:lineRule="auto"/>
        <w:ind w:right="20" w:firstLine="70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27"/>
          <w:sz w:val="31"/>
          <w:szCs w:val="31"/>
        </w:rPr>
        <w:t>第二十二条</w:t>
      </w:r>
      <w:r>
        <w:rPr>
          <w:rFonts w:ascii="仿宋" w:hAnsi="仿宋" w:eastAsia="仿宋" w:cs="仿宋"/>
          <w:spacing w:val="27"/>
          <w:sz w:val="31"/>
          <w:szCs w:val="31"/>
        </w:rPr>
        <w:t>本届竞赛设学校集体奖“挑战杯”和“优</w:t>
      </w:r>
      <w:r>
        <w:rPr>
          <w:rFonts w:ascii="仿宋" w:hAnsi="仿宋" w:eastAsia="仿宋" w:cs="仿宋"/>
          <w:spacing w:val="35"/>
          <w:sz w:val="31"/>
          <w:szCs w:val="31"/>
        </w:rPr>
        <w:t>胜杯”,以学校为单位计算参赛得分，以团体总分</w:t>
      </w:r>
      <w:r>
        <w:rPr>
          <w:rFonts w:ascii="仿宋" w:hAnsi="仿宋" w:eastAsia="仿宋" w:cs="仿宋"/>
          <w:spacing w:val="34"/>
          <w:sz w:val="31"/>
          <w:szCs w:val="31"/>
        </w:rPr>
        <w:t>作为评选</w:t>
      </w:r>
      <w:r>
        <w:rPr>
          <w:rFonts w:ascii="仿宋" w:hAnsi="仿宋" w:eastAsia="仿宋" w:cs="仿宋"/>
          <w:spacing w:val="29"/>
          <w:sz w:val="31"/>
          <w:szCs w:val="31"/>
        </w:rPr>
        <w:t>依据。团体总分由参赛作品获奖等次得分累计计分，并按照</w:t>
      </w:r>
      <w:r>
        <w:rPr>
          <w:rFonts w:ascii="仿宋" w:hAnsi="仿宋" w:eastAsia="仿宋" w:cs="仿宋"/>
          <w:spacing w:val="28"/>
          <w:sz w:val="31"/>
          <w:szCs w:val="31"/>
        </w:rPr>
        <w:t>团体总分排名分别授予“挑战杯”和“优胜杯”奖项。最高</w:t>
      </w:r>
      <w:r>
        <w:rPr>
          <w:rFonts w:ascii="仿宋" w:hAnsi="仿宋" w:eastAsia="仿宋" w:cs="仿宋"/>
          <w:spacing w:val="34"/>
          <w:sz w:val="31"/>
          <w:szCs w:val="31"/>
        </w:rPr>
        <w:t>荣誉“挑战杯”为流动杯，授予竞赛团体成绩最佳的学校。</w:t>
      </w:r>
      <w:r>
        <w:rPr>
          <w:rFonts w:ascii="仿宋" w:hAnsi="仿宋" w:eastAsia="仿宋" w:cs="仿宋"/>
          <w:spacing w:val="29"/>
          <w:sz w:val="31"/>
          <w:szCs w:val="31"/>
        </w:rPr>
        <w:t>设“优胜杯”若干，分别授予除“挑战杯”获得高校之</w:t>
      </w:r>
      <w:r>
        <w:rPr>
          <w:rFonts w:ascii="仿宋" w:hAnsi="仿宋" w:eastAsia="仿宋" w:cs="仿宋"/>
          <w:spacing w:val="28"/>
          <w:sz w:val="31"/>
          <w:szCs w:val="31"/>
        </w:rPr>
        <w:t>外团</w:t>
      </w:r>
      <w:r>
        <w:rPr>
          <w:rFonts w:ascii="仿宋" w:hAnsi="仿宋" w:eastAsia="仿宋" w:cs="仿宋"/>
          <w:spacing w:val="24"/>
          <w:sz w:val="31"/>
          <w:szCs w:val="31"/>
        </w:rPr>
        <w:t>体总分前二十名的其余学校。</w:t>
      </w:r>
    </w:p>
    <w:p w14:paraId="5D2561BE">
      <w:pPr>
        <w:spacing w:before="27" w:line="328" w:lineRule="auto"/>
        <w:ind w:right="123"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6"/>
          <w:sz w:val="31"/>
          <w:szCs w:val="31"/>
        </w:rPr>
        <w:t>金奖项目每个计100分，银奖项目每个计70分，铜奖</w:t>
      </w:r>
      <w:r>
        <w:rPr>
          <w:rFonts w:ascii="仿宋" w:hAnsi="仿宋" w:eastAsia="仿宋" w:cs="仿宋"/>
          <w:spacing w:val="42"/>
          <w:sz w:val="31"/>
          <w:szCs w:val="31"/>
        </w:rPr>
        <w:t>项目每个计30分。如遇团体总分相等，则适当增加，</w:t>
      </w:r>
      <w:r>
        <w:rPr>
          <w:rFonts w:ascii="仿宋" w:hAnsi="仿宋" w:eastAsia="仿宋" w:cs="仿宋"/>
          <w:spacing w:val="41"/>
          <w:sz w:val="31"/>
          <w:szCs w:val="31"/>
        </w:rPr>
        <w:t>共同</w:t>
      </w:r>
      <w:r>
        <w:rPr>
          <w:rFonts w:ascii="仿宋" w:hAnsi="仿宋" w:eastAsia="仿宋" w:cs="仿宋"/>
          <w:spacing w:val="20"/>
          <w:sz w:val="31"/>
          <w:szCs w:val="31"/>
        </w:rPr>
        <w:t>授予相应奖项。</w:t>
      </w:r>
    </w:p>
    <w:p w14:paraId="5C05F405">
      <w:pPr>
        <w:spacing w:before="44" w:line="295" w:lineRule="auto"/>
        <w:ind w:firstLine="70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33"/>
          <w:sz w:val="31"/>
          <w:szCs w:val="31"/>
        </w:rPr>
        <w:t>第二十三条</w:t>
      </w:r>
      <w:r>
        <w:rPr>
          <w:rFonts w:ascii="仿宋" w:hAnsi="仿宋" w:eastAsia="仿宋" w:cs="仿宋"/>
          <w:spacing w:val="33"/>
          <w:sz w:val="31"/>
          <w:szCs w:val="31"/>
        </w:rPr>
        <w:t>综合各校项目获奖情况、校赛组织情况、</w:t>
      </w:r>
      <w:r>
        <w:rPr>
          <w:rFonts w:ascii="仿宋" w:hAnsi="仿宋" w:eastAsia="仿宋" w:cs="仿宋"/>
          <w:spacing w:val="29"/>
          <w:sz w:val="31"/>
          <w:szCs w:val="31"/>
        </w:rPr>
        <w:t>活动参与情况等情况，对表现优秀的高校、</w:t>
      </w:r>
      <w:r>
        <w:rPr>
          <w:rFonts w:ascii="仿宋" w:hAnsi="仿宋" w:eastAsia="仿宋" w:cs="仿宋"/>
          <w:spacing w:val="28"/>
          <w:sz w:val="31"/>
          <w:szCs w:val="31"/>
        </w:rPr>
        <w:t>组织者予以通报</w:t>
      </w:r>
      <w:r>
        <w:rPr>
          <w:rFonts w:ascii="仿宋" w:hAnsi="仿宋" w:eastAsia="仿宋" w:cs="仿宋"/>
          <w:spacing w:val="11"/>
          <w:sz w:val="31"/>
          <w:szCs w:val="31"/>
        </w:rPr>
        <w:t>表扬。</w:t>
      </w:r>
    </w:p>
    <w:p w14:paraId="2464E226">
      <w:pPr>
        <w:spacing w:before="212" w:line="278" w:lineRule="auto"/>
        <w:ind w:right="152" w:firstLine="70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38"/>
          <w:sz w:val="31"/>
          <w:szCs w:val="31"/>
        </w:rPr>
        <w:t>第二十四条</w:t>
      </w:r>
      <w:r>
        <w:rPr>
          <w:rFonts w:ascii="仿宋" w:hAnsi="仿宋" w:eastAsia="仿宋" w:cs="仿宋"/>
          <w:spacing w:val="38"/>
          <w:sz w:val="31"/>
          <w:szCs w:val="31"/>
        </w:rPr>
        <w:t>为了鼓励高校教师积极参加指导参赛项</w:t>
      </w:r>
      <w:r>
        <w:rPr>
          <w:rFonts w:ascii="仿宋" w:hAnsi="仿宋" w:eastAsia="仿宋" w:cs="仿宋"/>
          <w:spacing w:val="26"/>
          <w:sz w:val="31"/>
          <w:szCs w:val="31"/>
        </w:rPr>
        <w:t>目，各参赛高校对获奖作品指导教师及参赛学生的激励政策</w:t>
      </w:r>
    </w:p>
    <w:p w14:paraId="69205A6D">
      <w:pPr>
        <w:spacing w:line="27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10" w:h="16840"/>
          <w:pgMar w:top="1431" w:right="1525" w:bottom="1676" w:left="1420" w:header="0" w:footer="1271" w:gutter="0"/>
          <w:cols w:space="720" w:num="1"/>
        </w:sectPr>
      </w:pPr>
    </w:p>
    <w:p w14:paraId="0E60F447">
      <w:pPr>
        <w:spacing w:line="321" w:lineRule="auto"/>
        <w:rPr>
          <w:rFonts w:ascii="Arial"/>
          <w:sz w:val="21"/>
        </w:rPr>
      </w:pPr>
    </w:p>
    <w:p w14:paraId="6872C60E">
      <w:pPr>
        <w:spacing w:line="321" w:lineRule="auto"/>
        <w:rPr>
          <w:rFonts w:ascii="Arial"/>
          <w:sz w:val="21"/>
        </w:rPr>
      </w:pPr>
    </w:p>
    <w:p w14:paraId="19EC9163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原则上不低于其他同等赛事。</w:t>
      </w:r>
    </w:p>
    <w:p w14:paraId="161A1E3B">
      <w:pPr>
        <w:spacing w:line="332" w:lineRule="auto"/>
        <w:rPr>
          <w:rFonts w:ascii="Arial"/>
          <w:sz w:val="21"/>
        </w:rPr>
      </w:pPr>
    </w:p>
    <w:p w14:paraId="4CA32570">
      <w:pPr>
        <w:spacing w:before="101" w:line="222" w:lineRule="auto"/>
        <w:ind w:left="31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第五章惩戒</w:t>
      </w:r>
    </w:p>
    <w:p w14:paraId="0E7E21A2">
      <w:pPr>
        <w:spacing w:line="304" w:lineRule="auto"/>
        <w:rPr>
          <w:rFonts w:ascii="Arial"/>
          <w:sz w:val="21"/>
        </w:rPr>
      </w:pPr>
    </w:p>
    <w:p w14:paraId="47D909FA">
      <w:pPr>
        <w:spacing w:before="108" w:line="276" w:lineRule="auto"/>
        <w:ind w:right="100" w:firstLine="69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9"/>
          <w:sz w:val="33"/>
          <w:szCs w:val="33"/>
        </w:rPr>
        <w:t>第二十五条</w:t>
      </w:r>
      <w:r>
        <w:rPr>
          <w:rFonts w:ascii="仿宋" w:hAnsi="仿宋" w:eastAsia="仿宋" w:cs="仿宋"/>
          <w:spacing w:val="9"/>
          <w:sz w:val="33"/>
          <w:szCs w:val="33"/>
        </w:rPr>
        <w:t>参赛作品存在舞弊、抄袭、作假，将国家</w:t>
      </w:r>
      <w:r>
        <w:rPr>
          <w:rFonts w:ascii="仿宋" w:hAnsi="仿宋" w:eastAsia="仿宋" w:cs="仿宋"/>
          <w:spacing w:val="23"/>
          <w:sz w:val="33"/>
          <w:szCs w:val="33"/>
        </w:rPr>
        <w:t>课题、教师科研成果包装成学生作品的，均视为严重违规</w:t>
      </w:r>
      <w:r>
        <w:rPr>
          <w:rFonts w:ascii="仿宋" w:hAnsi="仿宋" w:eastAsia="仿宋" w:cs="仿宋"/>
          <w:spacing w:val="-4"/>
          <w:sz w:val="33"/>
          <w:szCs w:val="33"/>
        </w:rPr>
        <w:t>行为。</w:t>
      </w:r>
    </w:p>
    <w:p w14:paraId="729C76D9">
      <w:pPr>
        <w:spacing w:before="184" w:line="292" w:lineRule="auto"/>
        <w:ind w:firstLine="694"/>
        <w:rPr>
          <w:rFonts w:ascii="仿宋" w:hAnsi="仿宋" w:eastAsia="仿宋" w:cs="仿宋"/>
          <w:sz w:val="33"/>
          <w:szCs w:val="33"/>
        </w:rPr>
      </w:pPr>
      <w:r>
        <w:rPr>
          <w:rFonts w:ascii="楷体" w:hAnsi="楷体" w:eastAsia="楷体" w:cs="楷体"/>
          <w:b/>
          <w:bCs/>
          <w:spacing w:val="22"/>
          <w:sz w:val="33"/>
          <w:szCs w:val="33"/>
        </w:rPr>
        <w:t>第二十六条</w:t>
      </w:r>
      <w:r>
        <w:rPr>
          <w:rFonts w:ascii="仿宋" w:hAnsi="仿宋" w:eastAsia="仿宋" w:cs="仿宋"/>
          <w:spacing w:val="22"/>
          <w:sz w:val="33"/>
          <w:szCs w:val="33"/>
        </w:rPr>
        <w:t>竞赛结束后，对获奖项目保留30天的质</w:t>
      </w:r>
      <w:r>
        <w:rPr>
          <w:rFonts w:ascii="仿宋" w:hAnsi="仿宋" w:eastAsia="仿宋" w:cs="仿宋"/>
          <w:spacing w:val="15"/>
          <w:sz w:val="33"/>
          <w:szCs w:val="33"/>
        </w:rPr>
        <w:t>疑投诉期。竞赛接受以单位或个人名义的实名</w:t>
      </w:r>
      <w:r>
        <w:rPr>
          <w:rFonts w:ascii="仿宋" w:hAnsi="仿宋" w:eastAsia="仿宋" w:cs="仿宋"/>
          <w:spacing w:val="14"/>
          <w:sz w:val="33"/>
          <w:szCs w:val="33"/>
        </w:rPr>
        <w:t>质疑或投诉，</w:t>
      </w:r>
      <w:r>
        <w:rPr>
          <w:rFonts w:ascii="仿宋" w:hAnsi="仿宋" w:eastAsia="仿宋" w:cs="仿宋"/>
          <w:spacing w:val="15"/>
          <w:sz w:val="33"/>
          <w:szCs w:val="33"/>
        </w:rPr>
        <w:t>并由质疑或投诉者提供相关证据材料。受到</w:t>
      </w:r>
      <w:r>
        <w:rPr>
          <w:rFonts w:ascii="仿宋" w:hAnsi="仿宋" w:eastAsia="仿宋" w:cs="仿宋"/>
          <w:spacing w:val="14"/>
          <w:sz w:val="33"/>
          <w:szCs w:val="33"/>
        </w:rPr>
        <w:t>质疑或投诉后，</w:t>
      </w:r>
      <w:r>
        <w:rPr>
          <w:rFonts w:ascii="仿宋" w:hAnsi="仿宋" w:eastAsia="仿宋" w:cs="仿宋"/>
          <w:spacing w:val="9"/>
          <w:sz w:val="33"/>
          <w:szCs w:val="33"/>
        </w:rPr>
        <w:t>竞赛组委会将展开调查，经核查确不符合参赛条件和有关规</w:t>
      </w:r>
      <w:r>
        <w:rPr>
          <w:rFonts w:ascii="仿宋" w:hAnsi="仿宋" w:eastAsia="仿宋" w:cs="仿宋"/>
          <w:spacing w:val="10"/>
          <w:sz w:val="33"/>
          <w:szCs w:val="33"/>
        </w:rPr>
        <w:t>定的，经核查确不符合参赛条件的，将取消该项目获得的奖励、取消所在学校的所有集体奖。竞赛组委会不接受匿名投</w:t>
      </w:r>
      <w:r>
        <w:rPr>
          <w:rFonts w:ascii="仿宋" w:hAnsi="仿宋" w:eastAsia="仿宋" w:cs="仿宋"/>
          <w:spacing w:val="11"/>
          <w:sz w:val="33"/>
          <w:szCs w:val="33"/>
        </w:rPr>
        <w:t>诉，将保护实名投诉人的合法权益。未获得奖励的</w:t>
      </w:r>
      <w:r>
        <w:rPr>
          <w:rFonts w:ascii="仿宋" w:hAnsi="仿宋" w:eastAsia="仿宋" w:cs="仿宋"/>
          <w:spacing w:val="10"/>
          <w:sz w:val="33"/>
          <w:szCs w:val="33"/>
        </w:rPr>
        <w:t>项目不进</w:t>
      </w:r>
      <w:r>
        <w:rPr>
          <w:rFonts w:ascii="仿宋" w:hAnsi="仿宋" w:eastAsia="仿宋" w:cs="仿宋"/>
          <w:spacing w:val="-3"/>
          <w:sz w:val="33"/>
          <w:szCs w:val="33"/>
        </w:rPr>
        <w:t>行替补。</w:t>
      </w:r>
    </w:p>
    <w:p w14:paraId="603E897F">
      <w:pPr>
        <w:spacing w:line="399" w:lineRule="auto"/>
        <w:rPr>
          <w:rFonts w:ascii="Arial"/>
          <w:sz w:val="21"/>
        </w:rPr>
      </w:pPr>
    </w:p>
    <w:p w14:paraId="06449759">
      <w:pPr>
        <w:spacing w:before="101" w:line="222" w:lineRule="auto"/>
        <w:ind w:left="30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第六章附则</w:t>
      </w:r>
    </w:p>
    <w:p w14:paraId="537C262F">
      <w:pPr>
        <w:spacing w:line="361" w:lineRule="auto"/>
        <w:rPr>
          <w:rFonts w:ascii="Arial"/>
          <w:sz w:val="21"/>
        </w:rPr>
      </w:pPr>
    </w:p>
    <w:p w14:paraId="7E050195">
      <w:pPr>
        <w:spacing w:before="101" w:line="277" w:lineRule="auto"/>
        <w:ind w:right="124" w:firstLine="69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27"/>
          <w:sz w:val="31"/>
          <w:szCs w:val="31"/>
        </w:rPr>
        <w:t>第二十七条</w:t>
      </w:r>
      <w:r>
        <w:rPr>
          <w:rFonts w:ascii="仿宋" w:hAnsi="仿宋" w:eastAsia="仿宋" w:cs="仿宋"/>
          <w:spacing w:val="27"/>
          <w:sz w:val="31"/>
          <w:szCs w:val="31"/>
        </w:rPr>
        <w:t>竞赛承办单位经竞赛组委会允许后，有权</w:t>
      </w:r>
      <w:r>
        <w:rPr>
          <w:rFonts w:ascii="仿宋" w:hAnsi="仿宋" w:eastAsia="仿宋" w:cs="仿宋"/>
          <w:spacing w:val="22"/>
          <w:sz w:val="31"/>
          <w:szCs w:val="31"/>
        </w:rPr>
        <w:t>以竞赛组委会名义寻求赞助。</w:t>
      </w:r>
    </w:p>
    <w:p w14:paraId="69DE0860">
      <w:pPr>
        <w:pStyle w:val="2"/>
        <w:spacing w:before="163" w:line="294" w:lineRule="auto"/>
        <w:ind w:right="124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第二十八条</w:t>
      </w:r>
      <w:r>
        <w:fldChar w:fldCharType="begin"/>
      </w:r>
      <w:r>
        <w:instrText xml:space="preserve"> HYPERLINK "http://www.tiaozhanbei.net/" </w:instrText>
      </w:r>
      <w:r>
        <w:fldChar w:fldCharType="separate"/>
      </w:r>
      <w:r>
        <w:rPr>
          <w:rFonts w:ascii="楷体" w:hAnsi="楷体" w:eastAsia="楷体" w:cs="楷体"/>
          <w:sz w:val="31"/>
          <w:szCs w:val="31"/>
        </w:rPr>
        <w:t>http</w:t>
      </w:r>
      <w:r>
        <w:rPr>
          <w:rFonts w:ascii="楷体" w:hAnsi="楷体" w:eastAsia="楷体" w:cs="楷体"/>
          <w:spacing w:val="12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tiaozhanbei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net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fldChar w:fldCharType="end"/>
      </w:r>
      <w:r>
        <w:rPr>
          <w:spacing w:val="12"/>
          <w:sz w:val="31"/>
          <w:szCs w:val="31"/>
        </w:rPr>
        <w:t>为全国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spacing w:val="12"/>
          <w:sz w:val="31"/>
          <w:szCs w:val="31"/>
        </w:rPr>
        <w:t>挑战</w:t>
      </w:r>
      <w:r>
        <w:rPr>
          <w:rFonts w:ascii="仿宋" w:hAnsi="仿宋" w:eastAsia="仿宋" w:cs="仿宋"/>
          <w:spacing w:val="30"/>
          <w:sz w:val="31"/>
          <w:szCs w:val="31"/>
        </w:rPr>
        <w:t>杯”竞赛专用网站，由团中央等全国竞赛组委会相关单位共</w:t>
      </w:r>
      <w:r>
        <w:rPr>
          <w:rFonts w:ascii="仿宋" w:hAnsi="仿宋" w:eastAsia="仿宋" w:cs="仿宋"/>
          <w:spacing w:val="3"/>
          <w:sz w:val="31"/>
          <w:szCs w:val="31"/>
        </w:rPr>
        <w:t>同建设。</w:t>
      </w:r>
    </w:p>
    <w:p w14:paraId="2D87F539">
      <w:pPr>
        <w:spacing w:before="184" w:line="273" w:lineRule="auto"/>
        <w:ind w:right="117" w:firstLine="694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10" w:h="16840"/>
          <w:pgMar w:top="1431" w:right="1384" w:bottom="1666" w:left="1559" w:header="0" w:footer="1264" w:gutter="0"/>
          <w:cols w:space="720" w:num="1"/>
        </w:sectPr>
      </w:pPr>
      <w:r>
        <w:rPr>
          <w:rFonts w:ascii="楷体" w:hAnsi="楷体" w:eastAsia="楷体" w:cs="楷体"/>
          <w:b/>
          <w:bCs/>
          <w:spacing w:val="28"/>
          <w:sz w:val="31"/>
          <w:szCs w:val="31"/>
        </w:rPr>
        <w:t>第二十九条</w:t>
      </w:r>
      <w:r>
        <w:rPr>
          <w:rFonts w:ascii="仿宋" w:hAnsi="仿宋" w:eastAsia="仿宋" w:cs="仿宋"/>
          <w:spacing w:val="28"/>
          <w:sz w:val="31"/>
          <w:szCs w:val="31"/>
        </w:rPr>
        <w:t>本章程自竞赛组委会通过之日</w:t>
      </w:r>
      <w:r>
        <w:rPr>
          <w:rFonts w:ascii="仿宋" w:hAnsi="仿宋" w:eastAsia="仿宋" w:cs="仿宋"/>
          <w:spacing w:val="27"/>
          <w:sz w:val="31"/>
          <w:szCs w:val="31"/>
        </w:rPr>
        <w:t>起生效，由</w:t>
      </w:r>
      <w:r>
        <w:rPr>
          <w:rFonts w:ascii="仿宋" w:hAnsi="仿宋" w:eastAsia="仿宋" w:cs="仿宋"/>
          <w:spacing w:val="26"/>
          <w:sz w:val="31"/>
          <w:szCs w:val="31"/>
        </w:rPr>
        <w:t>大赛主办单位及竞赛组委会秘书处负责解释</w:t>
      </w:r>
    </w:p>
    <w:p w14:paraId="206CEA33">
      <w:pPr>
        <w:pStyle w:val="2"/>
        <w:spacing w:before="91"/>
        <w:rPr>
          <w:rFonts w:hint="eastAsia" w:eastAsia="仿宋"/>
          <w:sz w:val="28"/>
          <w:szCs w:val="28"/>
          <w:lang w:val="en-US" w:eastAsia="zh-CN"/>
        </w:rPr>
      </w:pPr>
    </w:p>
    <w:sectPr>
      <w:footerReference r:id="rId13" w:type="default"/>
      <w:pgSz w:w="11910" w:h="16840"/>
      <w:pgMar w:top="1431" w:right="1630" w:bottom="400" w:left="14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CABA65-7CF5-462E-BE7C-10F83ED111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2DA0EE-D41E-4AD2-8254-121B21DB5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7253FD-A3B0-4D8F-8C2E-E9777599AE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D44FDA-8F5E-4A96-B90D-A877E1E7C6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D6B0">
    <w:pPr>
      <w:pStyle w:val="2"/>
      <w:spacing w:before="1" w:line="233" w:lineRule="auto"/>
      <w:ind w:left="269"/>
      <w:rPr>
        <w:sz w:val="32"/>
        <w:szCs w:val="32"/>
      </w:rPr>
    </w:pPr>
    <w:r>
      <w:rPr>
        <w:spacing w:val="-19"/>
        <w:w w:val="93"/>
        <w:sz w:val="32"/>
        <w:szCs w:val="32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79F6E">
    <w:pPr>
      <w:pStyle w:val="2"/>
      <w:spacing w:before="1" w:line="233" w:lineRule="auto"/>
      <w:ind w:left="7400"/>
      <w:rPr>
        <w:sz w:val="32"/>
        <w:szCs w:val="32"/>
      </w:rPr>
    </w:pPr>
    <w:r>
      <w:rPr>
        <w:spacing w:val="-20"/>
        <w:w w:val="99"/>
        <w:sz w:val="32"/>
        <w:szCs w:val="32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BD7EE">
    <w:pPr>
      <w:pStyle w:val="2"/>
      <w:spacing w:before="1" w:line="233" w:lineRule="auto"/>
      <w:ind w:left="259"/>
      <w:rPr>
        <w:sz w:val="32"/>
        <w:szCs w:val="32"/>
      </w:rPr>
    </w:pPr>
    <w:r>
      <w:rPr>
        <w:spacing w:val="-23"/>
        <w:sz w:val="32"/>
        <w:szCs w:val="32"/>
      </w:rPr>
      <w:t>—10—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0008">
    <w:pPr>
      <w:pStyle w:val="2"/>
      <w:spacing w:line="235" w:lineRule="auto"/>
      <w:ind w:left="7299"/>
      <w:rPr>
        <w:sz w:val="32"/>
        <w:szCs w:val="32"/>
      </w:rPr>
    </w:pPr>
    <w:r>
      <w:rPr>
        <w:spacing w:val="-23"/>
        <w:sz w:val="32"/>
        <w:szCs w:val="32"/>
      </w:rPr>
      <w:t>—11—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FFDF">
    <w:pPr>
      <w:pStyle w:val="2"/>
      <w:spacing w:line="235" w:lineRule="auto"/>
      <w:ind w:left="249"/>
      <w:rPr>
        <w:sz w:val="32"/>
        <w:szCs w:val="32"/>
      </w:rPr>
    </w:pPr>
    <w:r>
      <w:rPr>
        <w:spacing w:val="-23"/>
        <w:sz w:val="32"/>
        <w:szCs w:val="32"/>
      </w:rPr>
      <w:t>—12—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E217">
    <w:pPr>
      <w:pStyle w:val="2"/>
      <w:spacing w:before="1" w:line="233" w:lineRule="auto"/>
      <w:ind w:left="7319"/>
      <w:rPr>
        <w:sz w:val="32"/>
        <w:szCs w:val="32"/>
      </w:rPr>
    </w:pPr>
    <w:r>
      <w:rPr>
        <w:spacing w:val="-18"/>
        <w:sz w:val="32"/>
        <w:szCs w:val="32"/>
      </w:rPr>
      <w:t>—13—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01169">
    <w:pPr>
      <w:pStyle w:val="2"/>
      <w:spacing w:line="235" w:lineRule="auto"/>
      <w:ind w:left="259"/>
      <w:rPr>
        <w:sz w:val="31"/>
        <w:szCs w:val="31"/>
      </w:rPr>
    </w:pPr>
    <w:r>
      <w:rPr>
        <w:spacing w:val="-20"/>
        <w:sz w:val="31"/>
        <w:szCs w:val="31"/>
      </w:rPr>
      <w:t>—14—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FBD5">
    <w:pPr>
      <w:pStyle w:val="2"/>
      <w:spacing w:line="233" w:lineRule="auto"/>
      <w:ind w:left="7289"/>
      <w:rPr>
        <w:sz w:val="31"/>
        <w:szCs w:val="31"/>
      </w:rPr>
    </w:pPr>
    <w:r>
      <w:rPr>
        <w:spacing w:val="-12"/>
        <w:sz w:val="31"/>
        <w:szCs w:val="31"/>
      </w:rPr>
      <w:t>—15—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330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994E81"/>
    <w:rsid w:val="3CA27C46"/>
    <w:rsid w:val="544B5D75"/>
    <w:rsid w:val="56CB3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6163</Words>
  <Characters>6349</Characters>
  <TotalTime>957</TotalTime>
  <ScaleCrop>false</ScaleCrop>
  <LinksUpToDate>false</LinksUpToDate>
  <CharactersWithSpaces>6661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2026-04-21T16:35:00Z</dcterms:created>
  <dc:creator>Hello</dc:creator>
  <cp:lastModifiedBy>微信用户</cp:lastModifiedBy>
  <cp:lastPrinted>2026-04-22T02:05:00Z</cp:lastPrinted>
  <dcterms:modified xsi:type="dcterms:W3CDTF">2026-04-23T07:02:46Z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2026-04-21T16:35:48Z</vt:filetime>
  </property>
  <property fmtid="{D5CDD505-2E9C-101B-9397-08002B2CF9AE}" pid="4" name="UsrData">
    <vt:lpwstr>69e736db259dfc001f381811wl</vt:lpwstr>
  </property>
  <property fmtid="{D5CDD505-2E9C-101B-9397-08002B2CF9AE}" pid="5" name="KSOTemplateDocerSaveRecord">
    <vt:lpwstr>eyJoZGlkIjoiZjY3N2I5MGM1MWYzODY3ZDJhMmVhNTZiZGM3NmNlOGQiLCJ1c2VySWQiOiIxMzc4MTUwOTMyIn0=</vt:lpwstr>
  </property>
  <property fmtid="{D5CDD505-2E9C-101B-9397-08002B2CF9AE}" pid="6" name="KSOProductBuildVer">
    <vt:lpwstr>2052-12.1.0.25225</vt:lpwstr>
  </property>
  <property fmtid="{D5CDD505-2E9C-101B-9397-08002B2CF9AE}" pid="7" name="ICV">
    <vt:lpwstr>C2C9CEB184004A7CA236C9C944E49838_13</vt:lpwstr>
  </property>
</Properties>
</file>