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comments+xml" PartName="/word/comments.xml"/>
  <Override ContentType="application/vnd.openxmlformats-officedocument.wordprocessingml.commentsExtended+xml" PartName="/word/commentsExtended.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Target="docProps/app.xml" Type="http://schemas.openxmlformats.org/officeDocument/2006/relationships/extended-properties" Id="rId3"/><Relationship Target="docProps/core.xml" Type="http://schemas.openxmlformats.org/package/2006/relationships/metadata/core-properties" Id="rId2"/><Relationship Target="word/document.xml" Type="http://schemas.openxmlformats.org/officeDocument/2006/relationships/officeDocument" Id="rId1"/><Relationship Target="docProps/custom.xml" Type="http://schemas.openxmlformats.org/officeDocument/2006/relationships/custom-properties" Id="rId4"/></Relationships>
</file>

<file path=word/document.xml><?xml version="1.0" encoding="utf-8"?>
<w:document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p14">
  <w:body>
    <!-- Modified by docx4j 6.1.2 (Apache licensed) using ORACLE_JRE JAXB in Tencent Java 1.8.0_262 on Linux -->
    <w:p>
      <w:pPr>
        <w:snapToGrid w:val="false"/>
        <w:spacing w:before="0" w:after="0" w:line="640" w:lineRule="exact"/>
        <w:ind/>
        <w:jc w:val="center"/>
        <w:rPr>
          <w:rFonts w:ascii="方正大标宋简体" w:hAnsi="方正大标宋简体" w:eastAsia="方正大标宋简体"/>
          <w:color w:val="000000"/>
          <w:sz w:val="44"/>
          <w:szCs w:val="44"/>
        </w:rPr>
      </w:pPr>
      <w:r>
        <w:rPr>
          <w:rFonts w:ascii="方正大标宋简体" w:hAnsi="方正大标宋简体" w:eastAsia="方正大标宋简体"/>
          <w:color w:val="000000"/>
          <w:sz w:val="44"/>
          <w:szCs w:val="44"/>
        </w:rPr>
        <w:t>关于落实共青团和学联对高校学生会</w:t>
      </w:r>
    </w:p>
    <w:p>
      <w:pPr>
        <w:snapToGrid w:val="false"/>
        <w:spacing w:before="0" w:after="0" w:line="640" w:lineRule="exact"/>
        <w:ind/>
        <w:jc w:val="center"/>
        <w:rPr>
          <w:rFonts w:ascii="方正大标宋简体" w:hAnsi="方正大标宋简体" w:eastAsia="方正大标宋简体"/>
          <w:color w:val="000000"/>
          <w:sz w:val="44"/>
          <w:szCs w:val="44"/>
        </w:rPr>
      </w:pPr>
      <w:r>
        <w:rPr>
          <w:rFonts w:ascii="方正大标宋简体" w:hAnsi="方正大标宋简体" w:eastAsia="方正大标宋简体"/>
          <w:color w:val="000000"/>
          <w:sz w:val="44"/>
          <w:szCs w:val="44"/>
        </w:rPr>
        <w:t>（研究生会）指导管理责任的若干规定（试行）</w:t>
      </w:r>
    </w:p>
    <w:p>
      <w:pPr>
        <w:snapToGrid w:val="false"/>
        <w:spacing w:before="0" w:after="0" w:line="560" w:lineRule="exact"/>
        <w:ind/>
        <w:jc w:val="both"/>
        <w:rPr>
          <w:rFonts w:ascii="仿宋" w:hAnsi="仿宋" w:eastAsia="仿宋"/>
          <w:color w:val="000000"/>
          <w:sz w:val="32"/>
          <w:szCs w:val="32"/>
        </w:rPr>
      </w:pPr>
      <w:r>
        <w:rPr>
          <w:rFonts w:ascii="仿宋" w:hAnsi="仿宋" w:eastAsia="仿宋"/>
          <w:color w:val="000000"/>
          <w:sz w:val="32"/>
          <w:szCs w:val="32"/>
        </w:rPr>
      </w:r>
    </w:p>
    <w:p>
      <w:pPr>
        <w:snapToGrid w:val="false"/>
        <w:spacing w:before="0" w:after="0" w:line="560" w:lineRule="exact"/>
        <w:ind w:firstLineChars="200"/>
        <w:jc w:val="both"/>
        <w:rPr>
          <w:rFonts w:ascii="仿宋" w:hAnsi="仿宋" w:eastAsia="仿宋"/>
          <w:color w:val="000000"/>
          <w:sz w:val="32"/>
          <w:szCs w:val="32"/>
        </w:rPr>
      </w:pPr>
      <w:r>
        <w:rPr>
          <w:rFonts w:ascii="方正黑体简体" w:hAnsi="方正黑体简体" w:eastAsia="方正黑体简体"/>
          <w:color w:val="000000"/>
          <w:sz w:val="32"/>
          <w:szCs w:val="32"/>
        </w:rPr>
        <w:t>第一条</w:t>
      </w:r>
      <w:r>
        <w:rPr>
          <w:rFonts w:ascii="仿宋" w:hAnsi="仿宋" w:eastAsia="仿宋"/>
          <w:color w:val="000000"/>
          <w:sz w:val="32"/>
          <w:szCs w:val="32"/>
        </w:rPr>
        <w:t>　为从严落实共青团和学联组织对高校学生会、研究生会（以下简称学生会）的指导管理责任，根据《中国共产主义青年团章程》、《中华全国学生联合会章程》以及有关文件精神，制定本规定。</w:t>
      </w:r>
    </w:p>
    <w:p>
      <w:pPr>
        <w:snapToGrid w:val="false"/>
        <w:spacing w:before="0" w:after="0" w:line="560" w:lineRule="exact"/>
        <w:ind w:firstLineChars="200"/>
        <w:jc w:val="both"/>
        <w:rPr>
          <w:rFonts w:ascii="仿宋" w:hAnsi="仿宋" w:eastAsia="仿宋"/>
          <w:color w:val="000000"/>
          <w:sz w:val="32"/>
          <w:szCs w:val="32"/>
        </w:rPr>
      </w:pPr>
      <w:r>
        <w:rPr>
          <w:rFonts w:ascii="方正黑体简体" w:hAnsi="方正黑体简体" w:eastAsia="方正黑体简体"/>
          <w:color w:val="000000"/>
          <w:sz w:val="32"/>
          <w:szCs w:val="32"/>
        </w:rPr>
        <w:t>第二条</w:t>
      </w:r>
      <w:r>
        <w:rPr>
          <w:rFonts w:ascii="仿宋" w:hAnsi="仿宋" w:eastAsia="仿宋"/>
          <w:color w:val="000000"/>
          <w:sz w:val="32"/>
          <w:szCs w:val="32"/>
        </w:rPr>
        <w:t>　本规定适用对象为地方团委、高校团委及其负责同志；地方学联及其负责同志；全国学联会员团体。</w:t>
      </w:r>
    </w:p>
    <w:p>
      <w:pPr>
        <w:snapToGrid w:val="false"/>
        <w:spacing w:before="0" w:after="0" w:line="560" w:lineRule="exact"/>
        <w:ind w:firstLineChars="200"/>
        <w:jc w:val="both"/>
        <w:rPr>
          <w:rFonts w:ascii="仿宋" w:hAnsi="仿宋" w:eastAsia="仿宋"/>
          <w:color w:val="000000"/>
          <w:sz w:val="32"/>
          <w:szCs w:val="32"/>
        </w:rPr>
      </w:pPr>
      <w:r>
        <w:rPr>
          <w:rFonts w:ascii="方正黑体简体" w:hAnsi="方正黑体简体" w:eastAsia="方正黑体简体"/>
          <w:color w:val="000000"/>
          <w:sz w:val="32"/>
          <w:szCs w:val="32"/>
        </w:rPr>
        <w:t>第三条</w:t>
      </w:r>
      <w:r>
        <w:rPr>
          <w:rFonts w:ascii="仿宋" w:hAnsi="仿宋" w:eastAsia="仿宋"/>
          <w:color w:val="000000"/>
          <w:sz w:val="32"/>
          <w:szCs w:val="32"/>
        </w:rPr>
        <w:t>　地方团委对直属高校团委指导学生会负领导责任，对地方学联管理高校学生会负指导责任。高校团委在学校党委领导下对学生会进行日常指导，负直接责任。地方学联对高校学生会的管理负具体责任。</w:t>
      </w:r>
    </w:p>
    <w:p>
      <w:pPr>
        <w:snapToGrid w:val="false"/>
        <w:spacing w:before="0" w:after="0" w:line="560" w:lineRule="exact"/>
        <w:ind w:firstLineChars="200"/>
        <w:jc w:val="both"/>
        <w:rPr>
          <w:rFonts w:ascii="仿宋" w:hAnsi="仿宋" w:eastAsia="仿宋"/>
          <w:color w:val="000000"/>
          <w:sz w:val="32"/>
          <w:szCs w:val="32"/>
        </w:rPr>
      </w:pPr>
      <w:r>
        <w:rPr>
          <w:rFonts w:ascii="方正黑体简体" w:hAnsi="方正黑体简体" w:eastAsia="方正黑体简体"/>
          <w:color w:val="000000"/>
          <w:sz w:val="32"/>
          <w:szCs w:val="32"/>
        </w:rPr>
        <w:t>第四条</w:t>
      </w:r>
      <w:r>
        <w:rPr>
          <w:rFonts w:ascii="仿宋" w:hAnsi="仿宋" w:eastAsia="仿宋"/>
          <w:color w:val="000000"/>
          <w:sz w:val="32"/>
          <w:szCs w:val="32"/>
        </w:rPr>
        <w:t>　地方团委的工作责任主要是：</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（一）研究高校学生会建设和改革重大事项，及时贯彻落实有关会议和文件精神，建立与所在地党委教育工作机构、教育行政部门或相关高校党委常态化沟通机制；</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（二）对直属高校团委、本级学联指导管理学生会工作进行督促检查，总结推广好的做法和经验，及时发现问题，督促抓好整改；</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（三）落实请示报告制度，建立舆情发现研判处置机制和工作预案，指导高校团委、学联妥善应对相关舆情和群体性事件等。</w:t>
      </w:r>
    </w:p>
    <w:p>
      <w:pPr>
        <w:snapToGrid w:val="false"/>
        <w:spacing w:before="0" w:after="0" w:line="560" w:lineRule="exact"/>
        <w:ind w:firstLineChars="200"/>
        <w:jc w:val="both"/>
        <w:rPr>
          <w:rFonts w:ascii="仿宋" w:hAnsi="仿宋" w:eastAsia="仿宋"/>
          <w:color w:val="000000"/>
          <w:sz w:val="32"/>
          <w:szCs w:val="32"/>
        </w:rPr>
      </w:pPr>
      <w:r>
        <w:rPr>
          <w:rFonts w:ascii="方正黑体简体" w:hAnsi="方正黑体简体" w:eastAsia="方正黑体简体"/>
          <w:color w:val="000000"/>
          <w:sz w:val="32"/>
          <w:szCs w:val="32"/>
        </w:rPr>
        <w:t>第五条　</w:t>
      </w:r>
      <w:r>
        <w:rPr>
          <w:rFonts w:ascii="仿宋" w:hAnsi="仿宋" w:eastAsia="仿宋"/>
          <w:color w:val="000000"/>
          <w:sz w:val="32"/>
          <w:szCs w:val="32"/>
        </w:rPr>
        <w:t>地方学联的管理责任主要是：</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（一）指导督促本地区的全国学联会员团体按照章程开展工作，落实会员团体请示报告制度；</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（二）落实学生会深化改革的各项举措，建立会员团体履职评价制度和激励约束机制，总结推广好的做法和经验，发现并指导解决存在的问题；</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（三）依规对违反有关规定并造成恶劣影响的会员团体进行处置。</w:t>
      </w:r>
    </w:p>
    <w:p>
      <w:pPr>
        <w:snapToGrid w:val="false"/>
        <w:spacing w:before="0" w:after="0" w:line="560" w:lineRule="exact"/>
        <w:ind w:firstLineChars="200"/>
        <w:jc w:val="both"/>
        <w:rPr>
          <w:rFonts w:ascii="仿宋" w:hAnsi="仿宋" w:eastAsia="仿宋"/>
          <w:color w:val="000000"/>
          <w:sz w:val="32"/>
          <w:szCs w:val="32"/>
        </w:rPr>
      </w:pPr>
      <w:r>
        <w:rPr>
          <w:rFonts w:ascii="方正黑体简体" w:hAnsi="方正黑体简体" w:eastAsia="方正黑体简体"/>
          <w:color w:val="000000"/>
          <w:sz w:val="32"/>
          <w:szCs w:val="32"/>
        </w:rPr>
        <w:t>第六条　</w:t>
      </w:r>
      <w:r>
        <w:rPr>
          <w:rFonts w:ascii="仿宋" w:hAnsi="仿宋" w:eastAsia="仿宋"/>
          <w:color w:val="000000"/>
          <w:sz w:val="32"/>
          <w:szCs w:val="32"/>
        </w:rPr>
        <w:t>高校团委的指导责任主要是：</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（一）指导学生会坚持正确的政治方向，聚焦服务同学的职能，发挥好学校联系同学的桥梁和纽带作用；</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（二）协助学校党委加强对学生会及其工作人员教育管理监督；建立学生会工作人员行为规范，严格述职评议制度，防止学生会出现脱离同学的功利化、庸俗化等倾向；</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三）指导学生会深化改革，优化组织架构和规模，完善组织运行机制，健全校、院（系）、班组织体系，按期规范召开学生代表大会；普遍在学生会工作机构建立团组织，发挥团的主导作用；完善学生会重大活动的事前审核和事后评估机制；指导学生会加强宣传阵地建设，完善重要信息发布审核机制；审核学生会开展对外联系、使用经费物资等情况；</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（四）建立以服务和贡献为导向的激励机制，对表现优秀的学生会及其工作人员给予表扬表彰；对学生会及其工作人员违反有关规定并造成恶劣影响的，及时了解情况、指导处置；</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（五）及时向学校党委和上级团委请示报告有关情况。</w:t>
      </w:r>
    </w:p>
    <w:p>
      <w:pPr>
        <w:snapToGrid w:val="false"/>
        <w:spacing w:before="0" w:after="0" w:line="560" w:lineRule="exact"/>
        <w:ind w:firstLineChars="200"/>
        <w:jc w:val="both"/>
        <w:rPr>
          <w:rFonts w:ascii="仿宋" w:hAnsi="仿宋" w:eastAsia="仿宋"/>
          <w:color w:val="000000"/>
          <w:sz w:val="32"/>
          <w:szCs w:val="32"/>
        </w:rPr>
      </w:pPr>
      <w:r>
        <w:rPr>
          <w:rFonts w:ascii="方正黑体简体" w:hAnsi="方正黑体简体" w:eastAsia="方正黑体简体"/>
          <w:color w:val="000000"/>
          <w:sz w:val="32"/>
          <w:szCs w:val="32"/>
        </w:rPr>
        <w:t>第七条　</w:t>
      </w:r>
      <w:r>
        <w:rPr>
          <w:rFonts w:ascii="仿宋" w:hAnsi="仿宋" w:eastAsia="仿宋"/>
          <w:color w:val="000000"/>
          <w:sz w:val="32"/>
          <w:szCs w:val="32"/>
        </w:rPr>
        <w:t>建立从严指导管理学生会的责任追究制度。按照组织隶属关系和干部管理权限，上级团组织、学联组织可以根据问题性质和具体情节，分别对下级组织和人员进行责任追究。</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对团组织、学联组织的责任追究，可以采取以下方式：</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（一）检查。对履行职责不力、情节较轻的，应当责令其作出书面检查并切实整改。</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（二）通报。对失职失责、情节较重的，应当责令整改，并在一定范围内通报。</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（三）建议改组。对严重失职失责、造成恶劣影响、本身又不能纠正的，应当建议相关党组织对其予以改组。</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对团干部、学联日常工作机构干部的责任追究，可以采取以下方式：</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（一）通报。对履行职责不力、情节较轻的，应当严肃批评，依规整改，并在一定范围内通报。</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（二）诫勉。对失职失责、情节较重的，应当建议或会同相关党组织以谈话或者书面方式进行诫勉。</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（三）建议组织处理。对严重失职失责、造成恶劣影响、不适宜担任现职的，应当根据情况建议相关党组织对其采取停职检查、调整职务、责令辞职、降职、免职等措施。</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上述责任追究方式，可以单独使用，也可以合并使用。对失职失责应当给予团内纪律处分的，可采取警告、严重警告、撤销团内职务、留团察看、开除团籍等团内纪律处分；涉嫌违犯党纪的，应当建议相关党组织给予党纪处分。</w:t>
      </w:r>
    </w:p>
    <w:p>
      <w:pPr>
        <w:snapToGrid w:val="false"/>
        <w:spacing w:before="0" w:after="0" w:line="560" w:lineRule="exact"/>
        <w:ind w:firstLineChars="200"/>
        <w:jc w:val="both"/>
        <w:rPr>
          <w:rFonts w:ascii="仿宋" w:hAnsi="仿宋" w:eastAsia="仿宋"/>
          <w:color w:val="000000"/>
          <w:sz w:val="32"/>
          <w:szCs w:val="32"/>
        </w:rPr>
      </w:pPr>
      <w:r>
        <w:rPr>
          <w:rFonts w:ascii="方正黑体简体" w:hAnsi="方正黑体简体" w:eastAsia="方正黑体简体"/>
          <w:color w:val="000000"/>
          <w:sz w:val="32"/>
          <w:szCs w:val="32"/>
        </w:rPr>
        <w:t>第八条　</w:t>
      </w:r>
      <w:r>
        <w:rPr>
          <w:rFonts w:ascii="仿宋" w:hAnsi="仿宋" w:eastAsia="仿宋"/>
          <w:color w:val="000000"/>
          <w:sz w:val="32"/>
          <w:szCs w:val="32"/>
        </w:rPr>
        <w:t>学联组织对会员团体的处置，根据问题性质和具体情节，可以采取以下方式：</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（一）约谈。学生会自身管理不严、情节较轻的，应当约谈其主席（执行主席）和秘书长，指出问题和整改方向。</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（二）通报。学生会自身管理不严、情节较重的，应当责令整改，并在一定范围内通报。</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（三）建议改组。学生会自身管理不严、情节严重、造成恶劣影响的，应当建议高校党委改组学生会工作机构。</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（四）取消资格。学生会自身建设和改革存在明显缺失、情节严重、造成重大恶劣影响且改正不力的，应当取消其在相应学联组织的会员、委员会、主席团团体资格并进行公告。</w:t>
      </w:r>
    </w:p>
    <w:p>
      <w:pPr>
        <w:snapToGrid w:val="false"/>
        <w:spacing w:before="0" w:after="0" w:line="560" w:lineRule="exact"/>
        <w:ind w:firstLineChars="200"/>
        <w:jc w:val="both"/>
        <w:rPr>
          <w:rFonts w:ascii="仿宋" w:hAnsi="仿宋" w:eastAsia="仿宋"/>
          <w:color w:val="000000"/>
          <w:sz w:val="32"/>
          <w:szCs w:val="32"/>
        </w:rPr>
      </w:pPr>
      <w:r>
        <w:rPr>
          <w:rFonts w:ascii="方正黑体简体" w:hAnsi="方正黑体简体" w:eastAsia="方正黑体简体"/>
          <w:color w:val="000000"/>
          <w:sz w:val="32"/>
          <w:szCs w:val="32"/>
        </w:rPr>
        <w:t>第九条　</w:t>
      </w:r>
      <w:r>
        <w:rPr>
          <w:rFonts w:ascii="仿宋" w:hAnsi="仿宋" w:eastAsia="仿宋"/>
          <w:color w:val="000000"/>
          <w:sz w:val="32"/>
          <w:szCs w:val="32"/>
        </w:rPr>
        <w:t>上级团组织、学联组织应当定期检查下级组织责任履行情况，并纳入年度述职考核工作内容。</w:t>
      </w:r>
    </w:p>
    <w:p>
      <w:pPr>
        <w:snapToGrid w:val="false"/>
        <w:spacing w:before="0" w:after="0" w:line="560" w:lineRule="exact"/>
        <w:ind w:firstLineChars="200"/>
        <w:jc w:val="both"/>
        <w:rPr>
          <w:rFonts w:ascii="仿宋" w:hAnsi="仿宋" w:eastAsia="仿宋"/>
          <w:color w:val="000000"/>
          <w:sz w:val="32"/>
          <w:szCs w:val="32"/>
        </w:rPr>
      </w:pPr>
      <w:r>
        <w:rPr>
          <w:rFonts w:ascii="方正黑体简体" w:hAnsi="方正黑体简体" w:eastAsia="方正黑体简体"/>
          <w:color w:val="000000"/>
          <w:sz w:val="32"/>
          <w:szCs w:val="32"/>
        </w:rPr>
        <w:t>第十条　</w:t>
      </w:r>
      <w:r>
        <w:rPr>
          <w:rFonts w:ascii="仿宋" w:hAnsi="仿宋" w:eastAsia="仿宋"/>
          <w:color w:val="000000"/>
          <w:sz w:val="32"/>
          <w:szCs w:val="32"/>
        </w:rPr>
        <w:t>对科研教育机构研究生会的管理参照本规定执行。</w:t>
      </w:r>
    </w:p>
    <w:p>
      <w:pPr>
        <w:snapToGrid w:val="false"/>
        <w:spacing w:before="0" w:after="0" w:line="560" w:lineRule="exact"/>
        <w:ind w:firstLineChars="200"/>
        <w:jc w:val="both"/>
        <w:rPr>
          <w:rFonts w:ascii="仿宋" w:hAnsi="仿宋" w:eastAsia="仿宋"/>
          <w:color w:val="000000"/>
          <w:sz w:val="32"/>
          <w:szCs w:val="32"/>
        </w:rPr>
      </w:pPr>
      <w:r>
        <w:rPr>
          <w:rFonts w:ascii="方正黑体简体" w:hAnsi="方正黑体简体" w:eastAsia="方正黑体简体"/>
          <w:color w:val="000000"/>
          <w:sz w:val="32"/>
          <w:szCs w:val="32"/>
        </w:rPr>
        <w:t>第十一条　</w:t>
      </w:r>
      <w:r>
        <w:rPr>
          <w:rFonts w:ascii="仿宋" w:hAnsi="仿宋" w:eastAsia="仿宋"/>
          <w:color w:val="000000"/>
          <w:sz w:val="32"/>
          <w:szCs w:val="32"/>
        </w:rPr>
        <w:t>各省、自治区、直辖市及新疆生产建设兵团团委和学联组织可依据本规定制定实施细则。</w:t>
      </w:r>
    </w:p>
    <w:p>
      <w:pPr>
        <w:snapToGrid w:val="false"/>
        <w:spacing w:before="0" w:after="0" w:line="560" w:lineRule="exact"/>
        <w:ind w:firstLineChars="200"/>
        <w:jc w:val="both"/>
        <w:rPr>
          <w:rFonts w:ascii="仿宋" w:hAnsi="仿宋" w:eastAsia="仿宋"/>
          <w:color w:val="000000"/>
          <w:sz w:val="32"/>
          <w:szCs w:val="32"/>
        </w:rPr>
      </w:pPr>
      <w:r>
        <w:rPr>
          <w:rFonts w:ascii="方正黑体简体" w:hAnsi="方正黑体简体" w:eastAsia="方正黑体简体"/>
          <w:color w:val="000000"/>
          <w:sz w:val="32"/>
          <w:szCs w:val="32"/>
        </w:rPr>
        <w:t>第十二条　</w:t>
      </w:r>
      <w:r>
        <w:rPr>
          <w:rFonts w:ascii="仿宋" w:hAnsi="仿宋" w:eastAsia="仿宋"/>
          <w:color w:val="000000"/>
          <w:sz w:val="32"/>
          <w:szCs w:val="32"/>
        </w:rPr>
        <w:t>本规定由团中央基层建设部、全国学联秘书处负责解释，自发布之日起施行。</w:t>
      </w:r>
    </w:p>
    <w:sectPr w:rsidR="00C604EC">
      <w:footerReference w:type="default" r:id="rId11"/>
      <w:pgSz w:w="11906" w:h="16838"/>
      <w:pgMar w:top="2098" w:right="1588" w:bottom="1985" w:left="1588" w:header="851" w:footer="992" w:gutter="0"/>
      <w:cols w:space="425"/>
      <w:docGrid w:type="lines" w:linePitch="312"/>
    </w:sectPr>
  </w:body>
</w:document>
</file>

<file path=word/comments.xml><?xml version="1.0" encoding="utf-8"?>
<w:comment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file>

<file path=word/commentsExtended.xml><?xml version="1.0" encoding="utf-8"?>
<w15:commentsEx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xml><?xml version="1.0" encoding="utf-8"?>
<w:ftr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p>
    <w:pPr>
      <w:snapToGrid w:val="false"/>
      <w:spacing w:before="0" w:after="0" w:line="240" w:lineRule="auto"/>
      <w:ind/>
      <w:jc w:val="right"/>
      <w:rPr>
        <w:rFonts w:ascii="宋体" w:hAnsi="宋体" w:eastAsia="宋体"/>
        <w:color w:val="000000"/>
        <w:sz w:val="28"/>
        <w:szCs w:val="28"/>
      </w:rPr>
    </w:pPr>
    <w:r>
      <w:fldChar w:fldCharType="begin"/>
    </w:r>
    <w:r>
      <w:rPr>
        <w:rFonts w:ascii="宋体" w:hAnsi="宋体" w:eastAsia="宋体"/>
        <w:sz w:val="28"/>
        <w:szCs w:val="28"/>
      </w:rPr>
      <w:instrText xml:space="preserve">PAGE</w:instrText>
    </w:r>
    <w:r>
      <w:fldChar w:fldCharType="end"/>
    </w:r>
  </w:p>
  <w:p>
    <w:pPr>
      <w:snapToGrid w:val="false"/>
      <w:spacing w:before="0" w:after="0" w:line="240" w:lineRule="auto"/>
      <w:ind/>
      <w:jc w:val="left"/>
      <w:rPr>
        <w:rFonts w:ascii="宋体" w:hAnsi="宋体" w:eastAsia="宋体"/>
        <w:color w:val="000000"/>
        <w:sz w:val="18"/>
        <w:szCs w:val="18"/>
      </w:rPr>
    </w:pPr>
    <w:r>
      <w:rPr>
        <w:rFonts w:ascii="宋体" w:hAnsi="宋体" w:eastAsia="宋体"/>
        <w:color w:val="000000"/>
        <w:sz w:val="18"/>
        <w:szCs w:val="18"/>
      </w:rPr>
      <w:t/>
    </w: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37D43"/>
    <w:multiLevelType w:val="multilevel"/>
    <w:tmpl w:val="1E537D43"/>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1" w15:restartNumberingAfterBreak="0">
    <w:nsid w:val="323C7824"/>
    <w:multiLevelType w:val="multilevel"/>
    <w:tmpl w:val="323C7824"/>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2" w15:restartNumberingAfterBreak="0">
    <w:nsid w:val="513362E4"/>
    <w:multiLevelType w:val="multilevel"/>
    <w:tmpl w:val="513362E4"/>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3" w15:restartNumberingAfterBreak="0">
    <w:nsid w:val="5AA9370F"/>
    <w:multiLevelType w:val="multilevel"/>
    <w:tmpl w:val="5AA9370F"/>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4" w15:restartNumberingAfterBreak="0">
    <w:nsid w:val="5AA93721"/>
    <w:multiLevelType w:val="multilevel"/>
    <w:tmpl w:val="5AA937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5" w15:restartNumberingAfterBreak="0">
    <w:nsid w:val="5AA9374C"/>
    <w:multiLevelType w:val="multilevel"/>
    <w:tmpl w:val="5AA9374C"/>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6" w15:restartNumberingAfterBreak="0">
    <w:nsid w:val="5AA93847"/>
    <w:multiLevelType w:val="multilevel"/>
    <w:tmpl w:val="5AA93847"/>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7" w15:restartNumberingAfterBreak="0">
    <w:nsid w:val="5AA9385D"/>
    <w:multiLevelType w:val="multilevel"/>
    <w:tmpl w:val="5AA9385D"/>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8" w15:restartNumberingAfterBreak="0">
    <w:nsid w:val="5AA93871"/>
    <w:multiLevelType w:val="multilevel"/>
    <w:tmpl w:val="5AA9387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9" w15:restartNumberingAfterBreak="0">
    <w:nsid w:val="5AA93884"/>
    <w:multiLevelType w:val="multilevel"/>
    <w:tmpl w:val="5AA9388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0" w15:restartNumberingAfterBreak="0">
    <w:nsid w:val="5AA938A6"/>
    <w:multiLevelType w:val="multilevel"/>
    <w:tmpl w:val="5AA938A6"/>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1" w15:restartNumberingAfterBreak="0">
    <w:nsid w:val="5AA938BA"/>
    <w:multiLevelType w:val="multilevel"/>
    <w:tmpl w:val="5AA938B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2" w15:restartNumberingAfterBreak="0">
    <w:nsid w:val="5AA939C1"/>
    <w:multiLevelType w:val="multilevel"/>
    <w:tmpl w:val="5AA939C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3" w15:restartNumberingAfterBreak="0">
    <w:nsid w:val="5AA939F5"/>
    <w:multiLevelType w:val="multilevel"/>
    <w:tmpl w:val="5AA939F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4" w15:restartNumberingAfterBreak="0">
    <w:nsid w:val="5AA93A09"/>
    <w:multiLevelType w:val="multilevel"/>
    <w:tmpl w:val="5AA93A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5" w15:restartNumberingAfterBreak="0">
    <w:nsid w:val="5AA9DAE5"/>
    <w:multiLevelType w:val="multilevel"/>
    <w:tmpl w:val="5AA9DAE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6" w15:restartNumberingAfterBreak="0">
    <w:nsid w:val="5AA9DAF8"/>
    <w:multiLevelType w:val="multilevel"/>
    <w:tmpl w:val="5AA9DAF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7" w15:restartNumberingAfterBreak="0">
    <w:nsid w:val="5AA9DB09"/>
    <w:multiLevelType w:val="multilevel"/>
    <w:tmpl w:val="5AA9DB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8" w15:restartNumberingAfterBreak="0">
    <w:nsid w:val="5AA9DB19"/>
    <w:multiLevelType w:val="multilevel"/>
    <w:tmpl w:val="5AA9DB1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9" w15:restartNumberingAfterBreak="0">
    <w:nsid w:val="5AA9DB29"/>
    <w:multiLevelType w:val="multilevel"/>
    <w:tmpl w:val="5AA9DB2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0" w15:restartNumberingAfterBreak="0">
    <w:nsid w:val="5AA9DB3A"/>
    <w:multiLevelType w:val="multilevel"/>
    <w:tmpl w:val="5AA9DB3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1" w15:restartNumberingAfterBreak="0">
    <w:nsid w:val="5AA9DB4A"/>
    <w:multiLevelType w:val="multilevel"/>
    <w:tmpl w:val="5AA9DB4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2" w15:restartNumberingAfterBreak="0">
    <w:nsid w:val="5AA9DB5A"/>
    <w:multiLevelType w:val="multilevel"/>
    <w:tmpl w:val="5AA9DB5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3" w15:restartNumberingAfterBreak="0">
    <w:nsid w:val="5AA9DC10"/>
    <w:multiLevelType w:val="multilevel"/>
    <w:tmpl w:val="5AA9DC10"/>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4" w15:restartNumberingAfterBreak="0">
    <w:nsid w:val="5AA9DC21"/>
    <w:multiLevelType w:val="multilevel"/>
    <w:tmpl w:val="5AA9DC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5" w15:restartNumberingAfterBreak="0">
    <w:nsid w:val="5AA9DC48"/>
    <w:multiLevelType w:val="multilevel"/>
    <w:tmpl w:val="5AA9DC4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6" w15:restartNumberingAfterBreak="0">
    <w:nsid w:val="5AA9DC59"/>
    <w:multiLevelType w:val="multilevel"/>
    <w:tmpl w:val="5AA9DC5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7" w15:restartNumberingAfterBreak="0">
    <w:nsid w:val="5AA9DD04"/>
    <w:multiLevelType w:val="multilevel"/>
    <w:tmpl w:val="5AA9DD0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8" w15:restartNumberingAfterBreak="0">
    <w:nsid w:val="5AA9DD14"/>
    <w:multiLevelType w:val="multilevel"/>
    <w:tmpl w:val="5AA9DD1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9" w15:restartNumberingAfterBreak="0">
    <w:nsid w:val="5AA9DD24"/>
    <w:multiLevelType w:val="multilevel"/>
    <w:tmpl w:val="5AA9DD2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0" w15:restartNumberingAfterBreak="0">
    <w:nsid w:val="5B4947AB"/>
    <w:multiLevelType w:val="multilevel"/>
    <w:tmpl w:val="5B4947AB"/>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num w:numId="1">
    <w:abstractNumId w:val="30"/>
  </w:num>
  <w:num w:numId="2">
    <w:abstractNumId w:val="5"/>
  </w:num>
  <w:num w:numId="3">
    <w:abstractNumId w:val="3"/>
  </w:num>
  <w:num w:numId="4">
    <w:abstractNumId w:val="4"/>
  </w:num>
  <w:num w:numId="5">
    <w:abstractNumId w:val="6"/>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1"/>
  </w:num>
  <w:num w:numId="30">
    <w:abstractNumId w:val="2"/>
  </w:num>
  <w:num w:numId="31">
    <w:abstractNumId w:val="0"/>
  </w:num>
</w:numbering>
</file>

<file path=word/settings.xml><?xml version="1.0" encoding="utf-8"?>
<w:setting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15">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C1A"/>
    <w:rsid w:val="000C51B7"/>
    <w:rsid w:val="00216EB9"/>
    <w:rsid w:val="0059531B"/>
    <w:rsid w:val="00616505"/>
    <w:rsid w:val="0062213C"/>
    <w:rsid w:val="00633F40"/>
    <w:rsid w:val="006549AD"/>
    <w:rsid w:val="00684D9C"/>
    <w:rsid w:val="00A60633"/>
    <w:rsid w:val="00BA0C1A"/>
    <w:rsid w:val="00C061CB"/>
    <w:rsid w:val="00C604EC"/>
    <w:rsid w:val="00E26251"/>
    <w:rsid w:val="00EA1EE8"/>
    <w:rsid w:val="00F53662"/>
    <w:rsid w:val="083D07F0"/>
    <w:rsid w:val="105E3B74"/>
    <w:rsid w:val="1C2C4424"/>
    <w:rsid w:val="1CD54CE6"/>
    <w:rsid w:val="1DEC38DC"/>
    <w:rsid w:val="30456175"/>
    <w:rsid w:val="36772279"/>
    <w:rsid w:val="434067C1"/>
    <w:rsid w:val="568D20C3"/>
    <w:rsid w:val="6EAF13B0"/>
    <w:rsid w:val="71061E72"/>
    <w:rsid w:val="7A3B2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spidmax="1026" v:ext="edit">
      <o:colormru colors="white" v:ext="edit"/>
    </o:shapedefaults>
    <o:shapelayout v:ext="edit">
      <o:idmap data="1" v:ext="edit"/>
    </o:shapelayout>
  </w:shapeDefaults>
  <w:decimalSymbol w:val="."/>
  <w:listSeparator w:val=","/>
  <w15:docId w15:val="{20DE070A-6068-41E9-B520-D45B669F5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Relationships xmlns="http://schemas.openxmlformats.org/package/2006/relationships"><Relationship Target="theme/theme1.xml" Type="http://schemas.openxmlformats.org/officeDocument/2006/relationships/theme" Id="rId8"/><Relationship Target="numbering.xml" Type="http://schemas.openxmlformats.org/officeDocument/2006/relationships/numbering" Id="rId3"/><Relationship Target="fontTable.xml" Type="http://schemas.openxmlformats.org/officeDocument/2006/relationships/fontTable" Id="rId7"/><Relationship Target="../customXml/item2.xml" Type="http://schemas.openxmlformats.org/officeDocument/2006/relationships/customXml" Id="rId2"/><Relationship Target="../customXml/item1.xml" Type="http://schemas.openxmlformats.org/officeDocument/2006/relationships/customXml" Id="rId1"/><Relationship Target="webSettings.xml" Type="http://schemas.openxmlformats.org/officeDocument/2006/relationships/webSettings" Id="rId6"/><Relationship Target="settings.xml" Type="http://schemas.openxmlformats.org/officeDocument/2006/relationships/settings" Id="rId5"/><Relationship Target="styles.xml" Type="http://schemas.openxmlformats.org/officeDocument/2006/relationships/styles" Id="rId4"/><Relationship Target="comments.xml" Type="http://schemas.openxmlformats.org/officeDocument/2006/relationships/comments" Id="rId9"/><Relationship Target="commentsExtended.xml" Type="http://schemas.microsoft.com/office/2011/relationships/commentsExtended" Id="rId10"/><Relationship Target="footer.xml" Type="http://schemas.openxmlformats.org/officeDocument/2006/relationships/footer" Id="rId11"/></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Target="itemProps1.xml" Type="http://schemas.openxmlformats.org/officeDocument/2006/relationships/customXmlProps" Id="rId1"/></Relationships>
</file>

<file path=customXml/_rels/item2.xml.rels><?xml version="1.0" encoding="UTF-8" standalone="yes"?><Relationships xmlns="http://schemas.openxmlformats.org/package/2006/relationships"><Relationship Target="itemProps2.xml" Type="http://schemas.openxmlformats.org/officeDocument/2006/relationships/customXmlProps" Id="rId1"/></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9BC990-40FD-42B6-B8DA-69B41A76D25A}">
  <ds:schemaRefs>
    <ds:schemaRef ds:uri="http://schemas.openxmlformats.org/officeDocument/2006/bibliography"/>
  </ds:schemaRefs>
</ds:datastoreItem>
</file>

<file path=docProps/app.xml><?xml version="1.0" encoding="utf-8"?>
<properties:Properties xmlns:properties="http://schemas.openxmlformats.org/officeDocument/2006/extended-properties" xmlns:vt="http://schemas.openxmlformats.org/officeDocument/2006/docPropsVTypes">
  <properties:Template>Normal.dotm</properties:Template>
  <properties:Company>Microsoft</properties:Company>
  <properties:Pages>1</properties:Pages>
  <properties:Words>18</properties:Words>
  <properties:Characters>106</properties:Characters>
  <properties:Lines>1</properties:Lines>
  <properties:Paragraphs>1</properties:Paragraphs>
  <properties:TotalTime>1</properties:TotalTime>
  <properties:ScaleCrop>false</properties:ScaleCrop>
  <properties:LinksUpToDate>false</properties:LinksUpToDate>
  <properties:CharactersWithSpaces>123</properties:CharactersWithSpaces>
  <properties:SharedDoc>false</properties:SharedDoc>
  <properties:HyperlinksChanged>false</properties:HyperlinksChanged>
  <properties:Application>Microsoft Office Word</properties:Application>
  <properties:AppVersion>16.0000</properties:AppVersion>
  <properties:DocSecurity>0</properties:DocSecurity>
</properties:Properties>
</file>

<file path=docProps/core.xml><?xml version="1.0" encoding="utf-8"?>
<cp:coreProperties xmlns:cp="http://schemas.openxmlformats.org/package/2006/metadata/core-properties" xmlns:dcterms="http://purl.org/dc/terms/" xmlns:dc="http://purl.org/dc/elements/1.1/">
  <dcterms:created xmlns:xsi="http://www.w3.org/2001/XMLSchema-instance" xsi:type="dcterms:W3CDTF">2017-01-10T09:10:00Z</dcterms:created>
  <dc:creator>Tencent</dc:creator>
  <cp:lastModifiedBy>Tencent</cp:lastModifiedBy>
  <dcterms:modified xmlns:xsi="http://www.w3.org/2001/XMLSchema-instance" xsi:type="dcterms:W3CDTF">2018-12-10T07:40:00Z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